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3000000">
      <w:pPr>
        <w:ind/>
        <w:jc w:val="center"/>
        <w:rPr>
          <w:b w:val="1"/>
          <w:sz w:val="28"/>
        </w:rPr>
      </w:pPr>
    </w:p>
    <w:p w14:paraId="04000000">
      <w:pPr>
        <w:ind/>
        <w:jc w:val="center"/>
        <w:rPr>
          <w:b w:val="1"/>
          <w:sz w:val="28"/>
        </w:rPr>
      </w:pPr>
    </w:p>
    <w:p w14:paraId="05000000">
      <w:pPr>
        <w:ind/>
        <w:jc w:val="center"/>
        <w:rPr>
          <w:b w:val="1"/>
          <w:sz w:val="28"/>
        </w:rPr>
      </w:pPr>
    </w:p>
    <w:p w14:paraId="06000000">
      <w:pPr>
        <w:ind/>
        <w:jc w:val="center"/>
        <w:rPr>
          <w:b w:val="1"/>
          <w:sz w:val="28"/>
        </w:rPr>
      </w:pPr>
      <w:r>
        <w:rPr>
          <w:b w:val="1"/>
          <w:sz w:val="28"/>
        </w:rPr>
        <w:t>ИНФОРМАЦИЯ</w:t>
      </w:r>
      <w:r>
        <w:rPr>
          <w:b w:val="1"/>
          <w:sz w:val="28"/>
        </w:rPr>
        <w:br/>
      </w:r>
      <w:r>
        <w:rPr>
          <w:b w:val="1"/>
          <w:sz w:val="28"/>
        </w:rPr>
        <w:t xml:space="preserve">о рассмотрении обращений граждан, обратившихся за оказанием </w:t>
      </w:r>
      <w:r>
        <w:rPr>
          <w:b w:val="1"/>
          <w:sz w:val="28"/>
        </w:rPr>
        <w:t>бесплатной</w:t>
      </w:r>
      <w:r>
        <w:rPr>
          <w:b w:val="1"/>
          <w:sz w:val="28"/>
        </w:rPr>
        <w:t xml:space="preserve"> юридической</w:t>
      </w:r>
    </w:p>
    <w:p w14:paraId="07000000">
      <w:pPr>
        <w:ind/>
        <w:jc w:val="center"/>
        <w:rPr>
          <w:b w:val="1"/>
          <w:sz w:val="28"/>
        </w:rPr>
      </w:pPr>
      <w:r>
        <w:rPr>
          <w:b w:val="1"/>
          <w:sz w:val="28"/>
        </w:rPr>
        <w:t>помощи в рамках государственной системы бесплатной юридической помощи</w:t>
      </w:r>
    </w:p>
    <w:p w14:paraId="08000000">
      <w:pPr>
        <w:ind/>
        <w:jc w:val="center"/>
        <w:rPr>
          <w:b w:val="1"/>
          <w:sz w:val="28"/>
        </w:rPr>
      </w:pPr>
      <w:r>
        <w:rPr>
          <w:b w:val="1"/>
          <w:sz w:val="28"/>
        </w:rPr>
        <w:t>в</w:t>
      </w:r>
      <w:r>
        <w:rPr>
          <w:b w:val="1"/>
          <w:sz w:val="28"/>
        </w:rPr>
        <w:t xml:space="preserve">о 2-м полугодии </w:t>
      </w:r>
      <w:r>
        <w:rPr>
          <w:b w:val="1"/>
          <w:sz w:val="28"/>
        </w:rPr>
        <w:t>20</w:t>
      </w:r>
      <w:r>
        <w:rPr>
          <w:b w:val="1"/>
          <w:sz w:val="28"/>
        </w:rPr>
        <w:t xml:space="preserve">24 </w:t>
      </w:r>
      <w:bookmarkStart w:id="1" w:name="_GoBack"/>
      <w:bookmarkEnd w:id="1"/>
      <w:r>
        <w:rPr>
          <w:b w:val="1"/>
          <w:sz w:val="28"/>
        </w:rPr>
        <w:t>года</w:t>
      </w:r>
    </w:p>
    <w:p w14:paraId="09000000">
      <w:pPr>
        <w:ind/>
        <w:jc w:val="center"/>
        <w:rPr>
          <w:sz w:val="28"/>
          <w:u w:val="single"/>
        </w:rPr>
      </w:pPr>
      <w:r>
        <w:rPr>
          <w:sz w:val="28"/>
          <w:u w:val="single"/>
        </w:rPr>
        <w:t xml:space="preserve">в </w:t>
      </w:r>
      <w:r>
        <w:rPr>
          <w:rFonts w:ascii="Times New Roman" w:hAnsi="Times New Roman"/>
          <w:b w:val="1"/>
          <w:u w:val="single"/>
        </w:rPr>
        <w:t>СОГБУ СРЦН «Яуза»________________________________________________________________________________________________________________</w:t>
      </w:r>
    </w:p>
    <w:p w14:paraId="0A000000">
      <w:pPr>
        <w:ind/>
        <w:jc w:val="center"/>
        <w:rPr>
          <w:u w:val="single"/>
        </w:rPr>
      </w:pPr>
      <w:r>
        <w:t>(</w:t>
      </w:r>
      <w:r>
        <w:t xml:space="preserve">наименование </w:t>
      </w:r>
      <w:r>
        <w:rPr>
          <w:u w:val="single"/>
        </w:rPr>
        <w:t>подведомственн</w:t>
      </w:r>
      <w:r>
        <w:rPr>
          <w:u w:val="single"/>
        </w:rPr>
        <w:t>ого</w:t>
      </w:r>
      <w:r>
        <w:rPr>
          <w:u w:val="single"/>
        </w:rPr>
        <w:t xml:space="preserve"> </w:t>
      </w:r>
      <w:r>
        <w:rPr>
          <w:u w:val="single"/>
        </w:rPr>
        <w:t>Министерству</w:t>
      </w:r>
      <w:r>
        <w:rPr>
          <w:u w:val="single"/>
        </w:rPr>
        <w:t xml:space="preserve"> социально</w:t>
      </w:r>
      <w:r>
        <w:rPr>
          <w:u w:val="single"/>
        </w:rPr>
        <w:t>го</w:t>
      </w:r>
      <w:r>
        <w:rPr>
          <w:u w:val="single"/>
        </w:rPr>
        <w:t xml:space="preserve"> развити</w:t>
      </w:r>
      <w:r>
        <w:rPr>
          <w:u w:val="single"/>
        </w:rPr>
        <w:t>я Смоленской области</w:t>
      </w:r>
      <w:r>
        <w:rPr>
          <w:u w:val="single"/>
        </w:rPr>
        <w:t xml:space="preserve"> областные государственн</w:t>
      </w:r>
      <w:r>
        <w:rPr>
          <w:u w:val="single"/>
        </w:rPr>
        <w:t>ого</w:t>
      </w:r>
      <w:r>
        <w:rPr>
          <w:u w:val="single"/>
        </w:rPr>
        <w:t xml:space="preserve"> учреждения социального обслуживания, </w:t>
      </w:r>
    </w:p>
    <w:p w14:paraId="0B000000">
      <w:pPr>
        <w:ind/>
        <w:jc w:val="center"/>
      </w:pPr>
      <w:r>
        <w:rPr>
          <w:u w:val="single"/>
        </w:rPr>
        <w:t>входяще</w:t>
      </w:r>
      <w:r>
        <w:rPr>
          <w:u w:val="single"/>
        </w:rPr>
        <w:t>го</w:t>
      </w:r>
      <w:r>
        <w:rPr>
          <w:u w:val="single"/>
        </w:rPr>
        <w:t xml:space="preserve"> в государственную систему бесплатной юридической помощи на территории Смоленской области</w:t>
      </w:r>
      <w:r>
        <w:t>)</w:t>
      </w:r>
    </w:p>
    <w:p w14:paraId="0C000000">
      <w:pPr>
        <w:ind/>
        <w:jc w:val="center"/>
      </w:pPr>
    </w:p>
    <w:tbl>
      <w:tblPr>
        <w:tblStyle w:val="Style_2"/>
        <w:tblLayout w:type="fixed"/>
      </w:tblPr>
      <w:tblGrid>
        <w:gridCol w:w="665"/>
        <w:gridCol w:w="4436"/>
        <w:gridCol w:w="1937"/>
        <w:gridCol w:w="1937"/>
        <w:gridCol w:w="1645"/>
        <w:gridCol w:w="1590"/>
        <w:gridCol w:w="2180"/>
        <w:gridCol w:w="1985"/>
      </w:tblGrid>
      <w:tr>
        <w:tc>
          <w:tcPr>
            <w:tcW w:type="dxa" w:w="665"/>
            <w:vMerge w:val="restart"/>
          </w:tcPr>
          <w:p w14:paraId="0D000000">
            <w:pPr>
              <w:ind/>
              <w:jc w:val="center"/>
              <w:rPr>
                <w:sz w:val="22"/>
              </w:rPr>
            </w:pPr>
            <w:r>
              <w:rPr>
                <w:sz w:val="22"/>
              </w:rPr>
              <w:t>№</w:t>
            </w:r>
          </w:p>
          <w:p w14:paraId="0E000000">
            <w:pPr>
              <w:ind/>
              <w:jc w:val="center"/>
              <w:rPr>
                <w:sz w:val="22"/>
              </w:rPr>
            </w:pPr>
            <w:r>
              <w:rPr>
                <w:sz w:val="22"/>
              </w:rPr>
              <w:t>п</w:t>
            </w:r>
            <w:r>
              <w:rPr>
                <w:sz w:val="22"/>
              </w:rPr>
              <w:t>/п</w:t>
            </w:r>
          </w:p>
        </w:tc>
        <w:tc>
          <w:tcPr>
            <w:tcW w:type="dxa" w:w="4436"/>
            <w:vMerge w:val="restart"/>
          </w:tcPr>
          <w:p w14:paraId="0F000000">
            <w:pPr>
              <w:ind/>
              <w:jc w:val="center"/>
              <w:rPr>
                <w:sz w:val="22"/>
              </w:rPr>
            </w:pPr>
            <w:r>
              <w:rPr>
                <w:sz w:val="22"/>
              </w:rPr>
              <w:t>Категория граждан</w:t>
            </w:r>
          </w:p>
        </w:tc>
        <w:tc>
          <w:tcPr>
            <w:tcW w:type="dxa" w:w="7109"/>
            <w:gridSpan w:val="4"/>
          </w:tcPr>
          <w:p w14:paraId="10000000">
            <w:pPr>
              <w:ind/>
              <w:jc w:val="center"/>
              <w:rPr>
                <w:sz w:val="22"/>
              </w:rPr>
            </w:pPr>
            <w:r>
              <w:rPr>
                <w:sz w:val="22"/>
              </w:rPr>
              <w:t>Количество обращений граждан по видам бесплатной юридической помощи</w:t>
            </w:r>
          </w:p>
        </w:tc>
        <w:tc>
          <w:tcPr>
            <w:tcW w:type="dxa" w:w="2180"/>
            <w:vMerge w:val="restart"/>
          </w:tcPr>
          <w:p w14:paraId="11000000">
            <w:pPr>
              <w:rPr>
                <w:sz w:val="22"/>
              </w:rPr>
            </w:pPr>
            <w:r>
              <w:rPr>
                <w:sz w:val="22"/>
              </w:rPr>
              <w:t>Количество граждан,  которым д</w:t>
            </w:r>
            <w:r>
              <w:rPr>
                <w:sz w:val="22"/>
              </w:rPr>
              <w:t>аны разъяснения о несоответствии категории     заявителя требованиям</w:t>
            </w:r>
          </w:p>
          <w:p w14:paraId="12000000">
            <w:pPr>
              <w:rPr>
                <w:sz w:val="22"/>
              </w:rPr>
            </w:pPr>
            <w:r>
              <w:rPr>
                <w:sz w:val="22"/>
              </w:rPr>
              <w:t>части 1 статьи 20 Федерального закона</w:t>
            </w:r>
          </w:p>
          <w:p w14:paraId="13000000">
            <w:pPr>
              <w:rPr>
                <w:sz w:val="22"/>
              </w:rPr>
            </w:pPr>
            <w:r>
              <w:rPr>
                <w:sz w:val="22"/>
              </w:rPr>
              <w:t xml:space="preserve">от 21.11.2011 </w:t>
            </w:r>
          </w:p>
          <w:p w14:paraId="14000000">
            <w:pPr>
              <w:rPr>
                <w:sz w:val="22"/>
              </w:rPr>
            </w:pPr>
            <w:r>
              <w:rPr>
                <w:sz w:val="22"/>
              </w:rPr>
              <w:t>№ 324-ФЗ</w:t>
            </w:r>
            <w:r>
              <w:rPr>
                <w:sz w:val="22"/>
              </w:rPr>
              <w:br/>
            </w:r>
            <w:r>
              <w:rPr>
                <w:sz w:val="22"/>
              </w:rPr>
              <w:t>«О бесплатной юридической помощи в Российской Федерации»</w:t>
            </w:r>
          </w:p>
          <w:p w14:paraId="15000000">
            <w:pPr>
              <w:rPr>
                <w:sz w:val="22"/>
              </w:rPr>
            </w:pPr>
          </w:p>
        </w:tc>
        <w:tc>
          <w:tcPr>
            <w:tcW w:type="dxa" w:w="1985"/>
            <w:vMerge w:val="restart"/>
          </w:tcPr>
          <w:p w14:paraId="16000000">
            <w:pPr>
              <w:ind/>
              <w:jc w:val="both"/>
              <w:rPr>
                <w:sz w:val="22"/>
              </w:rPr>
            </w:pPr>
            <w:r>
              <w:rPr>
                <w:sz w:val="22"/>
              </w:rPr>
              <w:t>Количество  граждан,  п</w:t>
            </w:r>
            <w:r>
              <w:rPr>
                <w:sz w:val="22"/>
              </w:rPr>
              <w:t>еренаправле</w:t>
            </w:r>
            <w:r>
              <w:rPr>
                <w:sz w:val="22"/>
              </w:rPr>
              <w:t>н</w:t>
            </w:r>
            <w:r>
              <w:rPr>
                <w:sz w:val="22"/>
              </w:rPr>
              <w:t>н</w:t>
            </w:r>
            <w:r>
              <w:rPr>
                <w:sz w:val="22"/>
              </w:rPr>
              <w:t>ых</w:t>
            </w:r>
            <w:r>
              <w:rPr>
                <w:sz w:val="22"/>
              </w:rPr>
              <w:t xml:space="preserve"> для обращения в орган государственной власти, орган местного самоуправления, должностным лицам согласно их компетенции</w:t>
            </w:r>
          </w:p>
        </w:tc>
      </w:tr>
      <w:tr>
        <w:tc>
          <w:tcPr>
            <w:tcW w:type="dxa" w:w="665"/>
            <w:gridSpan w:val="1"/>
            <w:vMerge w:val="continue"/>
          </w:tcPr>
          <w:p/>
        </w:tc>
        <w:tc>
          <w:tcPr>
            <w:tcW w:type="dxa" w:w="4436"/>
            <w:gridSpan w:val="1"/>
            <w:vMerge w:val="continue"/>
          </w:tcPr>
          <w:p/>
        </w:tc>
        <w:tc>
          <w:tcPr>
            <w:tcW w:type="dxa" w:w="1937"/>
          </w:tcPr>
          <w:p w14:paraId="17000000">
            <w:pPr>
              <w:ind/>
              <w:jc w:val="center"/>
              <w:rPr>
                <w:sz w:val="22"/>
              </w:rPr>
            </w:pPr>
            <w:r>
              <w:rPr>
                <w:sz w:val="22"/>
              </w:rPr>
              <w:t>правовое консультирование</w:t>
            </w:r>
          </w:p>
          <w:p w14:paraId="18000000">
            <w:pPr>
              <w:ind/>
              <w:jc w:val="center"/>
              <w:rPr>
                <w:sz w:val="22"/>
              </w:rPr>
            </w:pPr>
            <w:r>
              <w:rPr>
                <w:sz w:val="22"/>
              </w:rPr>
              <w:t xml:space="preserve"> в устной форме</w:t>
            </w:r>
          </w:p>
        </w:tc>
        <w:tc>
          <w:tcPr>
            <w:tcW w:type="dxa" w:w="1937"/>
          </w:tcPr>
          <w:p w14:paraId="19000000">
            <w:pPr>
              <w:ind/>
              <w:jc w:val="center"/>
              <w:rPr>
                <w:sz w:val="22"/>
              </w:rPr>
            </w:pPr>
            <w:r>
              <w:rPr>
                <w:sz w:val="22"/>
              </w:rPr>
              <w:t>правовое консультирование в письменной форме</w:t>
            </w:r>
          </w:p>
        </w:tc>
        <w:tc>
          <w:tcPr>
            <w:tcW w:type="dxa" w:w="1645"/>
          </w:tcPr>
          <w:p w14:paraId="1A000000">
            <w:pPr>
              <w:ind/>
              <w:jc w:val="center"/>
              <w:rPr>
                <w:sz w:val="22"/>
              </w:rPr>
            </w:pPr>
            <w:r>
              <w:rPr>
                <w:sz w:val="22"/>
              </w:rPr>
              <w:t>составление документов правового характера</w:t>
            </w:r>
          </w:p>
        </w:tc>
        <w:tc>
          <w:tcPr>
            <w:tcW w:type="dxa" w:w="1590"/>
          </w:tcPr>
          <w:p w14:paraId="1B000000">
            <w:pPr>
              <w:ind/>
              <w:jc w:val="center"/>
              <w:rPr>
                <w:sz w:val="22"/>
              </w:rPr>
            </w:pPr>
            <w:r>
              <w:rPr>
                <w:sz w:val="22"/>
              </w:rPr>
              <w:t>представление интересов в судах и других органах</w:t>
            </w:r>
          </w:p>
        </w:tc>
        <w:tc>
          <w:tcPr>
            <w:tcW w:type="dxa" w:w="2180"/>
            <w:gridSpan w:val="1"/>
            <w:vMerge w:val="continue"/>
          </w:tcPr>
          <w:p/>
        </w:tc>
        <w:tc>
          <w:tcPr>
            <w:tcW w:type="dxa" w:w="1985"/>
            <w:gridSpan w:val="1"/>
            <w:vMerge w:val="continue"/>
          </w:tcPr>
          <w:p/>
        </w:tc>
      </w:tr>
      <w:tr>
        <w:tc>
          <w:tcPr>
            <w:tcW w:type="dxa" w:w="665"/>
          </w:tcPr>
          <w:p w14:paraId="1C000000">
            <w:pPr>
              <w:ind/>
              <w:jc w:val="center"/>
              <w:rPr>
                <w:sz w:val="22"/>
              </w:rPr>
            </w:pPr>
            <w:r>
              <w:rPr>
                <w:sz w:val="22"/>
              </w:rPr>
              <w:t>1</w:t>
            </w:r>
          </w:p>
        </w:tc>
        <w:tc>
          <w:tcPr>
            <w:tcW w:type="dxa" w:w="4436"/>
          </w:tcPr>
          <w:p w14:paraId="1D000000">
            <w:pPr>
              <w:ind/>
              <w:jc w:val="center"/>
              <w:rPr>
                <w:sz w:val="22"/>
              </w:rPr>
            </w:pPr>
            <w:r>
              <w:rPr>
                <w:sz w:val="22"/>
              </w:rPr>
              <w:t>2</w:t>
            </w:r>
          </w:p>
        </w:tc>
        <w:tc>
          <w:tcPr>
            <w:tcW w:type="dxa" w:w="1937"/>
          </w:tcPr>
          <w:p w14:paraId="1E000000">
            <w:pPr>
              <w:ind/>
              <w:jc w:val="center"/>
              <w:rPr>
                <w:sz w:val="22"/>
              </w:rPr>
            </w:pPr>
            <w:r>
              <w:rPr>
                <w:sz w:val="22"/>
              </w:rPr>
              <w:t>3</w:t>
            </w:r>
          </w:p>
        </w:tc>
        <w:tc>
          <w:tcPr>
            <w:tcW w:type="dxa" w:w="1937"/>
          </w:tcPr>
          <w:p w14:paraId="1F000000">
            <w:pPr>
              <w:ind/>
              <w:jc w:val="center"/>
              <w:rPr>
                <w:sz w:val="22"/>
              </w:rPr>
            </w:pPr>
            <w:r>
              <w:rPr>
                <w:sz w:val="22"/>
              </w:rPr>
              <w:t>4</w:t>
            </w:r>
          </w:p>
        </w:tc>
        <w:tc>
          <w:tcPr>
            <w:tcW w:type="dxa" w:w="1645"/>
          </w:tcPr>
          <w:p w14:paraId="20000000">
            <w:pPr>
              <w:ind/>
              <w:jc w:val="center"/>
              <w:rPr>
                <w:sz w:val="22"/>
              </w:rPr>
            </w:pPr>
            <w:r>
              <w:rPr>
                <w:sz w:val="22"/>
              </w:rPr>
              <w:t>5</w:t>
            </w:r>
          </w:p>
        </w:tc>
        <w:tc>
          <w:tcPr>
            <w:tcW w:type="dxa" w:w="1590"/>
          </w:tcPr>
          <w:p w14:paraId="21000000">
            <w:pPr>
              <w:ind/>
              <w:jc w:val="center"/>
              <w:rPr>
                <w:sz w:val="22"/>
              </w:rPr>
            </w:pPr>
            <w:r>
              <w:rPr>
                <w:sz w:val="22"/>
              </w:rPr>
              <w:t>6</w:t>
            </w:r>
          </w:p>
        </w:tc>
        <w:tc>
          <w:tcPr>
            <w:tcW w:type="dxa" w:w="2180"/>
          </w:tcPr>
          <w:p w14:paraId="22000000">
            <w:pPr>
              <w:ind/>
              <w:jc w:val="center"/>
              <w:rPr>
                <w:sz w:val="22"/>
              </w:rPr>
            </w:pPr>
            <w:r>
              <w:rPr>
                <w:sz w:val="22"/>
              </w:rPr>
              <w:t>7</w:t>
            </w:r>
          </w:p>
        </w:tc>
        <w:tc>
          <w:tcPr>
            <w:tcW w:type="dxa" w:w="1985"/>
          </w:tcPr>
          <w:p w14:paraId="23000000">
            <w:pPr>
              <w:ind/>
              <w:jc w:val="center"/>
              <w:rPr>
                <w:sz w:val="22"/>
              </w:rPr>
            </w:pPr>
            <w:r>
              <w:rPr>
                <w:sz w:val="22"/>
              </w:rPr>
              <w:t>8</w:t>
            </w:r>
          </w:p>
        </w:tc>
      </w:tr>
      <w:tr>
        <w:tc>
          <w:tcPr>
            <w:tcW w:type="dxa" w:w="665"/>
          </w:tcPr>
          <w:p w14:paraId="24000000">
            <w:pPr>
              <w:ind/>
              <w:jc w:val="center"/>
              <w:rPr>
                <w:sz w:val="22"/>
              </w:rPr>
            </w:pPr>
            <w:r>
              <w:rPr>
                <w:sz w:val="22"/>
              </w:rPr>
              <w:t>1.</w:t>
            </w:r>
          </w:p>
        </w:tc>
        <w:tc>
          <w:tcPr>
            <w:tcW w:type="dxa" w:w="4436"/>
          </w:tcPr>
          <w:p w14:paraId="25000000">
            <w:pPr>
              <w:ind/>
              <w:jc w:val="both"/>
              <w:rPr>
                <w:sz w:val="22"/>
              </w:rPr>
            </w:pPr>
            <w:r>
              <w:rPr>
                <w:sz w:val="22"/>
              </w:rPr>
              <w:t>Малоимущие граждане</w:t>
            </w:r>
          </w:p>
          <w:p w14:paraId="26000000">
            <w:pPr>
              <w:ind/>
              <w:jc w:val="both"/>
              <w:rPr>
                <w:sz w:val="22"/>
              </w:rPr>
            </w:pPr>
          </w:p>
          <w:p w14:paraId="27000000">
            <w:pPr>
              <w:ind/>
              <w:jc w:val="both"/>
              <w:rPr>
                <w:sz w:val="22"/>
              </w:rPr>
            </w:pPr>
          </w:p>
        </w:tc>
        <w:tc>
          <w:tcPr>
            <w:tcW w:type="dxa" w:w="1937"/>
          </w:tcPr>
          <w:p w14:paraId="28000000">
            <w:pPr>
              <w:ind/>
              <w:jc w:val="center"/>
              <w:rPr>
                <w:sz w:val="22"/>
              </w:rPr>
            </w:pPr>
            <w:r>
              <w:rPr>
                <w:sz w:val="22"/>
              </w:rPr>
              <w:t>11</w:t>
            </w:r>
          </w:p>
        </w:tc>
        <w:tc>
          <w:tcPr>
            <w:tcW w:type="dxa" w:w="1937"/>
          </w:tcPr>
          <w:p w14:paraId="29000000">
            <w:pPr>
              <w:ind/>
              <w:jc w:val="center"/>
              <w:rPr>
                <w:sz w:val="22"/>
              </w:rPr>
            </w:pPr>
          </w:p>
        </w:tc>
        <w:tc>
          <w:tcPr>
            <w:tcW w:type="dxa" w:w="1645"/>
          </w:tcPr>
          <w:p w14:paraId="2A000000">
            <w:pPr>
              <w:ind/>
              <w:jc w:val="center"/>
              <w:rPr>
                <w:sz w:val="22"/>
              </w:rPr>
            </w:pPr>
          </w:p>
        </w:tc>
        <w:tc>
          <w:tcPr>
            <w:tcW w:type="dxa" w:w="1590"/>
          </w:tcPr>
          <w:p w14:paraId="2B000000">
            <w:pPr>
              <w:ind/>
              <w:jc w:val="center"/>
              <w:rPr>
                <w:sz w:val="22"/>
              </w:rPr>
            </w:pPr>
            <w:r>
              <w:rPr>
                <w:sz w:val="22"/>
              </w:rPr>
              <w:t>1</w:t>
            </w:r>
          </w:p>
        </w:tc>
        <w:tc>
          <w:tcPr>
            <w:tcW w:type="dxa" w:w="2180"/>
          </w:tcPr>
          <w:p w14:paraId="2C000000">
            <w:pPr>
              <w:ind/>
              <w:jc w:val="center"/>
              <w:rPr>
                <w:sz w:val="22"/>
              </w:rPr>
            </w:pPr>
          </w:p>
        </w:tc>
        <w:tc>
          <w:tcPr>
            <w:tcW w:type="dxa" w:w="1985"/>
          </w:tcPr>
          <w:p w14:paraId="2D000000">
            <w:pPr>
              <w:ind/>
              <w:jc w:val="center"/>
              <w:rPr>
                <w:sz w:val="22"/>
              </w:rPr>
            </w:pPr>
            <w:r>
              <w:rPr>
                <w:sz w:val="22"/>
              </w:rPr>
              <w:t>2</w:t>
            </w:r>
          </w:p>
        </w:tc>
      </w:tr>
      <w:tr>
        <w:tc>
          <w:tcPr>
            <w:tcW w:type="dxa" w:w="665"/>
          </w:tcPr>
          <w:p w14:paraId="2E000000">
            <w:pPr>
              <w:ind/>
              <w:jc w:val="center"/>
              <w:rPr>
                <w:sz w:val="22"/>
              </w:rPr>
            </w:pPr>
            <w:r>
              <w:rPr>
                <w:sz w:val="22"/>
              </w:rPr>
              <w:t>2.</w:t>
            </w:r>
          </w:p>
        </w:tc>
        <w:tc>
          <w:tcPr>
            <w:tcW w:type="dxa" w:w="4436"/>
          </w:tcPr>
          <w:p w14:paraId="2F000000">
            <w:pPr>
              <w:ind/>
              <w:jc w:val="both"/>
              <w:rPr>
                <w:sz w:val="22"/>
              </w:rPr>
            </w:pPr>
            <w:r>
              <w:rPr>
                <w:sz w:val="22"/>
              </w:rPr>
              <w:t>Инвалиды I и II группы</w:t>
            </w:r>
          </w:p>
          <w:p w14:paraId="30000000">
            <w:pPr>
              <w:ind/>
              <w:jc w:val="both"/>
              <w:rPr>
                <w:sz w:val="22"/>
              </w:rPr>
            </w:pPr>
          </w:p>
          <w:p w14:paraId="31000000">
            <w:pPr>
              <w:ind/>
              <w:jc w:val="both"/>
              <w:rPr>
                <w:sz w:val="22"/>
              </w:rPr>
            </w:pPr>
          </w:p>
        </w:tc>
        <w:tc>
          <w:tcPr>
            <w:tcW w:type="dxa" w:w="1937"/>
          </w:tcPr>
          <w:p w14:paraId="32000000">
            <w:pPr>
              <w:ind/>
              <w:jc w:val="center"/>
              <w:rPr>
                <w:sz w:val="22"/>
              </w:rPr>
            </w:pPr>
          </w:p>
        </w:tc>
        <w:tc>
          <w:tcPr>
            <w:tcW w:type="dxa" w:w="1937"/>
          </w:tcPr>
          <w:p w14:paraId="33000000">
            <w:pPr>
              <w:ind/>
              <w:jc w:val="center"/>
              <w:rPr>
                <w:sz w:val="22"/>
              </w:rPr>
            </w:pPr>
          </w:p>
        </w:tc>
        <w:tc>
          <w:tcPr>
            <w:tcW w:type="dxa" w:w="1645"/>
          </w:tcPr>
          <w:p w14:paraId="34000000">
            <w:pPr>
              <w:ind/>
              <w:jc w:val="center"/>
              <w:rPr>
                <w:sz w:val="22"/>
              </w:rPr>
            </w:pPr>
          </w:p>
        </w:tc>
        <w:tc>
          <w:tcPr>
            <w:tcW w:type="dxa" w:w="1590"/>
          </w:tcPr>
          <w:p w14:paraId="35000000">
            <w:pPr>
              <w:ind/>
              <w:jc w:val="center"/>
              <w:rPr>
                <w:sz w:val="22"/>
              </w:rPr>
            </w:pPr>
          </w:p>
        </w:tc>
        <w:tc>
          <w:tcPr>
            <w:tcW w:type="dxa" w:w="2180"/>
          </w:tcPr>
          <w:p w14:paraId="36000000">
            <w:pPr>
              <w:ind/>
              <w:jc w:val="center"/>
              <w:rPr>
                <w:sz w:val="22"/>
              </w:rPr>
            </w:pPr>
          </w:p>
        </w:tc>
        <w:tc>
          <w:tcPr>
            <w:tcW w:type="dxa" w:w="1985"/>
          </w:tcPr>
          <w:p w14:paraId="37000000">
            <w:pPr>
              <w:ind/>
              <w:jc w:val="center"/>
              <w:rPr>
                <w:sz w:val="22"/>
              </w:rPr>
            </w:pPr>
          </w:p>
        </w:tc>
      </w:tr>
      <w:tr>
        <w:tc>
          <w:tcPr>
            <w:tcW w:type="dxa" w:w="665"/>
          </w:tcPr>
          <w:p w14:paraId="38000000">
            <w:pPr>
              <w:ind/>
              <w:jc w:val="center"/>
              <w:rPr>
                <w:sz w:val="22"/>
              </w:rPr>
            </w:pPr>
            <w:r>
              <w:rPr>
                <w:sz w:val="22"/>
              </w:rPr>
              <w:t>3.</w:t>
            </w:r>
          </w:p>
        </w:tc>
        <w:tc>
          <w:tcPr>
            <w:tcW w:type="dxa" w:w="4436"/>
          </w:tcPr>
          <w:p w14:paraId="39000000">
            <w:pPr>
              <w:ind/>
              <w:jc w:val="both"/>
              <w:rPr>
                <w:sz w:val="22"/>
              </w:rPr>
            </w:pPr>
            <w:r>
              <w:rPr>
                <w:sz w:val="22"/>
              </w:rPr>
              <w:t>Ветераны Великой Отечественной войны, Герои Российской Федерации, Герои Советс</w:t>
            </w:r>
            <w:r>
              <w:rPr>
                <w:sz w:val="22"/>
              </w:rPr>
              <w:t>кого Союза, Герои Социалистичес</w:t>
            </w:r>
            <w:r>
              <w:rPr>
                <w:sz w:val="22"/>
              </w:rPr>
              <w:t>кого Труда, Герои Труда Российской Федерации</w:t>
            </w:r>
          </w:p>
          <w:p w14:paraId="3A000000">
            <w:pPr>
              <w:ind/>
              <w:jc w:val="both"/>
              <w:rPr>
                <w:sz w:val="22"/>
              </w:rPr>
            </w:pPr>
          </w:p>
          <w:p w14:paraId="3B000000">
            <w:pPr>
              <w:ind/>
              <w:jc w:val="both"/>
              <w:rPr>
                <w:sz w:val="22"/>
              </w:rPr>
            </w:pPr>
          </w:p>
        </w:tc>
        <w:tc>
          <w:tcPr>
            <w:tcW w:type="dxa" w:w="1937"/>
          </w:tcPr>
          <w:p w14:paraId="3C000000">
            <w:pPr>
              <w:ind/>
              <w:jc w:val="center"/>
              <w:rPr>
                <w:sz w:val="22"/>
              </w:rPr>
            </w:pPr>
          </w:p>
        </w:tc>
        <w:tc>
          <w:tcPr>
            <w:tcW w:type="dxa" w:w="1937"/>
          </w:tcPr>
          <w:p w14:paraId="3D000000">
            <w:pPr>
              <w:ind/>
              <w:jc w:val="center"/>
              <w:rPr>
                <w:sz w:val="22"/>
              </w:rPr>
            </w:pPr>
          </w:p>
        </w:tc>
        <w:tc>
          <w:tcPr>
            <w:tcW w:type="dxa" w:w="1645"/>
          </w:tcPr>
          <w:p w14:paraId="3E000000">
            <w:pPr>
              <w:ind/>
              <w:jc w:val="center"/>
              <w:rPr>
                <w:sz w:val="22"/>
              </w:rPr>
            </w:pPr>
          </w:p>
        </w:tc>
        <w:tc>
          <w:tcPr>
            <w:tcW w:type="dxa" w:w="1590"/>
          </w:tcPr>
          <w:p w14:paraId="3F000000">
            <w:pPr>
              <w:ind/>
              <w:jc w:val="center"/>
              <w:rPr>
                <w:sz w:val="22"/>
              </w:rPr>
            </w:pPr>
          </w:p>
        </w:tc>
        <w:tc>
          <w:tcPr>
            <w:tcW w:type="dxa" w:w="2180"/>
          </w:tcPr>
          <w:p w14:paraId="40000000">
            <w:pPr>
              <w:ind/>
              <w:jc w:val="center"/>
              <w:rPr>
                <w:sz w:val="22"/>
              </w:rPr>
            </w:pPr>
          </w:p>
        </w:tc>
        <w:tc>
          <w:tcPr>
            <w:tcW w:type="dxa" w:w="1985"/>
          </w:tcPr>
          <w:p w14:paraId="41000000">
            <w:pPr>
              <w:ind/>
              <w:jc w:val="center"/>
              <w:rPr>
                <w:sz w:val="22"/>
              </w:rPr>
            </w:pPr>
          </w:p>
        </w:tc>
      </w:tr>
      <w:tr>
        <w:tc>
          <w:tcPr>
            <w:tcW w:type="dxa" w:w="665"/>
          </w:tcPr>
          <w:p w14:paraId="42000000">
            <w:pPr>
              <w:ind/>
              <w:jc w:val="center"/>
              <w:rPr>
                <w:sz w:val="22"/>
              </w:rPr>
            </w:pPr>
            <w:r>
              <w:rPr>
                <w:sz w:val="22"/>
              </w:rPr>
              <w:t>4.</w:t>
            </w:r>
          </w:p>
        </w:tc>
        <w:tc>
          <w:tcPr>
            <w:tcW w:type="dxa" w:w="4436"/>
          </w:tcPr>
          <w:p w14:paraId="43000000">
            <w:pPr>
              <w:ind/>
              <w:jc w:val="both"/>
              <w:rPr>
                <w:sz w:val="22"/>
              </w:rPr>
            </w:pPr>
            <w:r>
              <w:rPr>
                <w:sz w:val="22"/>
              </w:rPr>
              <w:t>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31.05.96 №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w:t>
            </w:r>
            <w:r>
              <w:rPr>
                <w:sz w:val="22"/>
              </w:rPr>
              <w:t xml:space="preserve"> и Херсонской области, находящиеся (находившиеся) на указанных территориях служащ</w:t>
            </w:r>
            <w:r>
              <w:rPr>
                <w:sz w:val="22"/>
              </w:rPr>
              <w:t>ие  (работники) правоохранитель</w:t>
            </w:r>
            <w:r>
              <w:rPr>
                <w:sz w:val="22"/>
              </w:rPr>
              <w:t>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14:paraId="44000000">
            <w:pPr>
              <w:ind/>
              <w:jc w:val="both"/>
              <w:rPr>
                <w:sz w:val="22"/>
              </w:rPr>
            </w:pPr>
          </w:p>
        </w:tc>
        <w:tc>
          <w:tcPr>
            <w:tcW w:type="dxa" w:w="1937"/>
          </w:tcPr>
          <w:p w14:paraId="45000000">
            <w:pPr>
              <w:ind/>
              <w:jc w:val="center"/>
              <w:rPr>
                <w:sz w:val="22"/>
              </w:rPr>
            </w:pPr>
          </w:p>
        </w:tc>
        <w:tc>
          <w:tcPr>
            <w:tcW w:type="dxa" w:w="1937"/>
          </w:tcPr>
          <w:p w14:paraId="46000000">
            <w:pPr>
              <w:ind/>
              <w:jc w:val="center"/>
              <w:rPr>
                <w:sz w:val="22"/>
              </w:rPr>
            </w:pPr>
          </w:p>
        </w:tc>
        <w:tc>
          <w:tcPr>
            <w:tcW w:type="dxa" w:w="1645"/>
          </w:tcPr>
          <w:p w14:paraId="47000000">
            <w:pPr>
              <w:ind/>
              <w:jc w:val="center"/>
              <w:rPr>
                <w:sz w:val="22"/>
              </w:rPr>
            </w:pPr>
          </w:p>
        </w:tc>
        <w:tc>
          <w:tcPr>
            <w:tcW w:type="dxa" w:w="1590"/>
          </w:tcPr>
          <w:p w14:paraId="48000000">
            <w:pPr>
              <w:ind/>
              <w:jc w:val="center"/>
              <w:rPr>
                <w:sz w:val="22"/>
              </w:rPr>
            </w:pPr>
          </w:p>
        </w:tc>
        <w:tc>
          <w:tcPr>
            <w:tcW w:type="dxa" w:w="2180"/>
          </w:tcPr>
          <w:p w14:paraId="49000000">
            <w:pPr>
              <w:ind/>
              <w:jc w:val="center"/>
              <w:rPr>
                <w:sz w:val="22"/>
              </w:rPr>
            </w:pPr>
          </w:p>
        </w:tc>
        <w:tc>
          <w:tcPr>
            <w:tcW w:type="dxa" w:w="1985"/>
          </w:tcPr>
          <w:p w14:paraId="4A000000">
            <w:pPr>
              <w:ind/>
              <w:jc w:val="center"/>
              <w:rPr>
                <w:sz w:val="22"/>
              </w:rPr>
            </w:pPr>
          </w:p>
        </w:tc>
      </w:tr>
      <w:tr>
        <w:tc>
          <w:tcPr>
            <w:tcW w:type="dxa" w:w="665"/>
          </w:tcPr>
          <w:p w14:paraId="4B000000">
            <w:pPr>
              <w:ind/>
              <w:jc w:val="center"/>
              <w:rPr>
                <w:sz w:val="22"/>
              </w:rPr>
            </w:pPr>
            <w:r>
              <w:rPr>
                <w:sz w:val="22"/>
              </w:rPr>
              <w:t>5.</w:t>
            </w:r>
          </w:p>
        </w:tc>
        <w:tc>
          <w:tcPr>
            <w:tcW w:type="dxa" w:w="4436"/>
          </w:tcPr>
          <w:p w14:paraId="4C000000">
            <w:pPr>
              <w:ind/>
              <w:jc w:val="both"/>
              <w:rPr>
                <w:sz w:val="22"/>
              </w:rPr>
            </w:pPr>
            <w:r>
              <w:rPr>
                <w:sz w:val="22"/>
              </w:rPr>
              <w:t>Г</w:t>
            </w:r>
            <w:r>
              <w:rPr>
                <w:sz w:val="22"/>
              </w:rPr>
              <w:t>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с организацией, содействующей выполнению задач, возложенных на Вооруженные</w:t>
            </w:r>
            <w:r>
              <w:rPr>
                <w:sz w:val="22"/>
              </w:rPr>
              <w:t xml:space="preserve"> Силы Российской Федерации, при условии их участия в специальной военной операции на указанных территориях, а также члены </w:t>
            </w:r>
            <w:r>
              <w:rPr>
                <w:sz w:val="22"/>
              </w:rPr>
              <w:t>семей указанных граждан</w:t>
            </w:r>
          </w:p>
          <w:p w14:paraId="4D000000">
            <w:pPr>
              <w:ind/>
              <w:jc w:val="both"/>
              <w:rPr>
                <w:sz w:val="22"/>
              </w:rPr>
            </w:pPr>
          </w:p>
          <w:p w14:paraId="4E000000">
            <w:pPr>
              <w:ind/>
              <w:jc w:val="both"/>
              <w:rPr>
                <w:sz w:val="22"/>
              </w:rPr>
            </w:pPr>
          </w:p>
          <w:p w14:paraId="4F000000">
            <w:pPr>
              <w:ind/>
              <w:jc w:val="both"/>
              <w:rPr>
                <w:sz w:val="22"/>
              </w:rPr>
            </w:pPr>
          </w:p>
        </w:tc>
        <w:tc>
          <w:tcPr>
            <w:tcW w:type="dxa" w:w="1937"/>
          </w:tcPr>
          <w:p w14:paraId="50000000">
            <w:pPr>
              <w:ind/>
              <w:jc w:val="center"/>
              <w:rPr>
                <w:sz w:val="22"/>
              </w:rPr>
            </w:pPr>
            <w:r>
              <w:rPr>
                <w:sz w:val="22"/>
              </w:rPr>
              <w:t>1</w:t>
            </w:r>
          </w:p>
        </w:tc>
        <w:tc>
          <w:tcPr>
            <w:tcW w:type="dxa" w:w="1937"/>
          </w:tcPr>
          <w:p w14:paraId="51000000">
            <w:pPr>
              <w:ind/>
              <w:jc w:val="center"/>
              <w:rPr>
                <w:sz w:val="22"/>
              </w:rPr>
            </w:pPr>
          </w:p>
        </w:tc>
        <w:tc>
          <w:tcPr>
            <w:tcW w:type="dxa" w:w="1645"/>
          </w:tcPr>
          <w:p w14:paraId="52000000">
            <w:pPr>
              <w:ind/>
              <w:jc w:val="center"/>
              <w:rPr>
                <w:sz w:val="22"/>
              </w:rPr>
            </w:pPr>
          </w:p>
        </w:tc>
        <w:tc>
          <w:tcPr>
            <w:tcW w:type="dxa" w:w="1590"/>
          </w:tcPr>
          <w:p w14:paraId="53000000">
            <w:pPr>
              <w:ind/>
              <w:jc w:val="center"/>
              <w:rPr>
                <w:sz w:val="22"/>
              </w:rPr>
            </w:pPr>
          </w:p>
        </w:tc>
        <w:tc>
          <w:tcPr>
            <w:tcW w:type="dxa" w:w="2180"/>
          </w:tcPr>
          <w:p w14:paraId="54000000">
            <w:pPr>
              <w:ind/>
              <w:jc w:val="center"/>
              <w:rPr>
                <w:sz w:val="22"/>
              </w:rPr>
            </w:pPr>
          </w:p>
        </w:tc>
        <w:tc>
          <w:tcPr>
            <w:tcW w:type="dxa" w:w="1985"/>
          </w:tcPr>
          <w:p w14:paraId="55000000">
            <w:pPr>
              <w:ind/>
              <w:jc w:val="center"/>
              <w:rPr>
                <w:sz w:val="22"/>
              </w:rPr>
            </w:pPr>
          </w:p>
        </w:tc>
      </w:tr>
      <w:tr>
        <w:tc>
          <w:tcPr>
            <w:tcW w:type="dxa" w:w="665"/>
          </w:tcPr>
          <w:p w14:paraId="56000000">
            <w:pPr>
              <w:ind/>
              <w:jc w:val="center"/>
              <w:rPr>
                <w:sz w:val="22"/>
              </w:rPr>
            </w:pPr>
            <w:r>
              <w:rPr>
                <w:sz w:val="22"/>
              </w:rPr>
              <w:t>6.</w:t>
            </w:r>
          </w:p>
        </w:tc>
        <w:tc>
          <w:tcPr>
            <w:tcW w:type="dxa" w:w="4436"/>
          </w:tcPr>
          <w:p w14:paraId="57000000">
            <w:pPr>
              <w:ind/>
              <w:jc w:val="both"/>
              <w:rPr>
                <w:sz w:val="22"/>
              </w:rPr>
            </w:pPr>
            <w:r>
              <w:rPr>
                <w:sz w:val="22"/>
              </w:rPr>
              <w:t>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11.05.2014, а также члены семей указанных лиц</w:t>
            </w:r>
          </w:p>
          <w:p w14:paraId="58000000">
            <w:pPr>
              <w:ind/>
              <w:jc w:val="both"/>
              <w:rPr>
                <w:sz w:val="22"/>
              </w:rPr>
            </w:pPr>
          </w:p>
          <w:p w14:paraId="59000000">
            <w:pPr>
              <w:ind/>
              <w:jc w:val="both"/>
              <w:rPr>
                <w:sz w:val="22"/>
              </w:rPr>
            </w:pPr>
          </w:p>
        </w:tc>
        <w:tc>
          <w:tcPr>
            <w:tcW w:type="dxa" w:w="1937"/>
          </w:tcPr>
          <w:p w14:paraId="5A000000">
            <w:pPr>
              <w:ind/>
              <w:jc w:val="center"/>
              <w:rPr>
                <w:sz w:val="22"/>
              </w:rPr>
            </w:pPr>
          </w:p>
        </w:tc>
        <w:tc>
          <w:tcPr>
            <w:tcW w:type="dxa" w:w="1937"/>
          </w:tcPr>
          <w:p w14:paraId="5B000000">
            <w:pPr>
              <w:ind/>
              <w:jc w:val="center"/>
              <w:rPr>
                <w:sz w:val="22"/>
              </w:rPr>
            </w:pPr>
          </w:p>
        </w:tc>
        <w:tc>
          <w:tcPr>
            <w:tcW w:type="dxa" w:w="1645"/>
          </w:tcPr>
          <w:p w14:paraId="5C000000">
            <w:pPr>
              <w:ind/>
              <w:jc w:val="center"/>
              <w:rPr>
                <w:sz w:val="22"/>
              </w:rPr>
            </w:pPr>
          </w:p>
        </w:tc>
        <w:tc>
          <w:tcPr>
            <w:tcW w:type="dxa" w:w="1590"/>
          </w:tcPr>
          <w:p w14:paraId="5D000000">
            <w:pPr>
              <w:ind/>
              <w:jc w:val="center"/>
              <w:rPr>
                <w:sz w:val="22"/>
              </w:rPr>
            </w:pPr>
          </w:p>
        </w:tc>
        <w:tc>
          <w:tcPr>
            <w:tcW w:type="dxa" w:w="2180"/>
          </w:tcPr>
          <w:p w14:paraId="5E000000">
            <w:pPr>
              <w:ind/>
              <w:jc w:val="center"/>
              <w:rPr>
                <w:sz w:val="22"/>
              </w:rPr>
            </w:pPr>
          </w:p>
        </w:tc>
        <w:tc>
          <w:tcPr>
            <w:tcW w:type="dxa" w:w="1985"/>
          </w:tcPr>
          <w:p w14:paraId="5F000000">
            <w:pPr>
              <w:ind/>
              <w:jc w:val="center"/>
              <w:rPr>
                <w:sz w:val="22"/>
              </w:rPr>
            </w:pPr>
          </w:p>
        </w:tc>
      </w:tr>
      <w:tr>
        <w:tc>
          <w:tcPr>
            <w:tcW w:type="dxa" w:w="665"/>
          </w:tcPr>
          <w:p w14:paraId="60000000">
            <w:pPr>
              <w:ind/>
              <w:jc w:val="center"/>
              <w:rPr>
                <w:sz w:val="22"/>
              </w:rPr>
            </w:pPr>
            <w:r>
              <w:rPr>
                <w:sz w:val="22"/>
              </w:rPr>
              <w:t>7.</w:t>
            </w:r>
          </w:p>
        </w:tc>
        <w:tc>
          <w:tcPr>
            <w:tcW w:type="dxa" w:w="4436"/>
          </w:tcPr>
          <w:p w14:paraId="61000000">
            <w:pPr>
              <w:ind/>
              <w:jc w:val="both"/>
              <w:rPr>
                <w:sz w:val="22"/>
              </w:rPr>
            </w:pPr>
            <w:r>
              <w:rPr>
                <w:sz w:val="22"/>
              </w:rPr>
              <w:t>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w:t>
            </w:r>
            <w:r>
              <w:rPr>
                <w:sz w:val="22"/>
              </w:rPr>
              <w:t>,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14:paraId="62000000">
            <w:pPr>
              <w:ind/>
              <w:jc w:val="both"/>
              <w:rPr>
                <w:sz w:val="22"/>
              </w:rPr>
            </w:pPr>
          </w:p>
        </w:tc>
        <w:tc>
          <w:tcPr>
            <w:tcW w:type="dxa" w:w="1937"/>
          </w:tcPr>
          <w:p w14:paraId="63000000">
            <w:pPr>
              <w:ind/>
              <w:jc w:val="center"/>
              <w:rPr>
                <w:sz w:val="22"/>
              </w:rPr>
            </w:pPr>
          </w:p>
        </w:tc>
        <w:tc>
          <w:tcPr>
            <w:tcW w:type="dxa" w:w="1937"/>
          </w:tcPr>
          <w:p w14:paraId="64000000">
            <w:pPr>
              <w:ind/>
              <w:jc w:val="center"/>
              <w:rPr>
                <w:sz w:val="22"/>
              </w:rPr>
            </w:pPr>
          </w:p>
        </w:tc>
        <w:tc>
          <w:tcPr>
            <w:tcW w:type="dxa" w:w="1645"/>
          </w:tcPr>
          <w:p w14:paraId="65000000">
            <w:pPr>
              <w:ind/>
              <w:jc w:val="center"/>
              <w:rPr>
                <w:sz w:val="22"/>
              </w:rPr>
            </w:pPr>
          </w:p>
        </w:tc>
        <w:tc>
          <w:tcPr>
            <w:tcW w:type="dxa" w:w="1590"/>
          </w:tcPr>
          <w:p w14:paraId="66000000">
            <w:pPr>
              <w:ind/>
              <w:jc w:val="center"/>
              <w:rPr>
                <w:sz w:val="22"/>
              </w:rPr>
            </w:pPr>
          </w:p>
        </w:tc>
        <w:tc>
          <w:tcPr>
            <w:tcW w:type="dxa" w:w="2180"/>
          </w:tcPr>
          <w:p w14:paraId="67000000">
            <w:pPr>
              <w:ind/>
              <w:jc w:val="center"/>
              <w:rPr>
                <w:sz w:val="22"/>
              </w:rPr>
            </w:pPr>
          </w:p>
        </w:tc>
        <w:tc>
          <w:tcPr>
            <w:tcW w:type="dxa" w:w="1985"/>
          </w:tcPr>
          <w:p w14:paraId="68000000">
            <w:pPr>
              <w:ind/>
              <w:jc w:val="center"/>
              <w:rPr>
                <w:sz w:val="22"/>
              </w:rPr>
            </w:pPr>
          </w:p>
        </w:tc>
      </w:tr>
      <w:tr>
        <w:tc>
          <w:tcPr>
            <w:tcW w:type="dxa" w:w="665"/>
          </w:tcPr>
          <w:p w14:paraId="69000000">
            <w:pPr>
              <w:ind/>
              <w:jc w:val="center"/>
              <w:rPr>
                <w:sz w:val="22"/>
              </w:rPr>
            </w:pPr>
            <w:r>
              <w:rPr>
                <w:sz w:val="22"/>
              </w:rPr>
              <w:t>8.</w:t>
            </w:r>
          </w:p>
        </w:tc>
        <w:tc>
          <w:tcPr>
            <w:tcW w:type="dxa" w:w="4436"/>
          </w:tcPr>
          <w:p w14:paraId="6A000000">
            <w:pPr>
              <w:ind/>
              <w:jc w:val="both"/>
              <w:rPr>
                <w:sz w:val="22"/>
              </w:rPr>
            </w:pPr>
            <w:r>
              <w:rPr>
                <w:sz w:val="22"/>
              </w:rPr>
              <w:t>Лица, желающие принять на воспитание в свою семью ребенка, оставшегося без попечения родителей</w:t>
            </w:r>
            <w:r>
              <w:rPr>
                <w:sz w:val="22"/>
              </w:rPr>
              <w:t>, если они обращаются за оказанием бесплатной юридической помощи по вопросам, связанным с устройством ребенка на воспитание в семью</w:t>
            </w:r>
          </w:p>
          <w:p w14:paraId="6B000000">
            <w:pPr>
              <w:ind/>
              <w:jc w:val="both"/>
              <w:rPr>
                <w:sz w:val="22"/>
              </w:rPr>
            </w:pPr>
          </w:p>
        </w:tc>
        <w:tc>
          <w:tcPr>
            <w:tcW w:type="dxa" w:w="1937"/>
          </w:tcPr>
          <w:p w14:paraId="6C000000">
            <w:pPr>
              <w:ind/>
              <w:jc w:val="center"/>
              <w:rPr>
                <w:sz w:val="22"/>
              </w:rPr>
            </w:pPr>
          </w:p>
        </w:tc>
        <w:tc>
          <w:tcPr>
            <w:tcW w:type="dxa" w:w="1937"/>
          </w:tcPr>
          <w:p w14:paraId="6D000000">
            <w:pPr>
              <w:ind/>
              <w:jc w:val="center"/>
              <w:rPr>
                <w:sz w:val="22"/>
              </w:rPr>
            </w:pPr>
          </w:p>
        </w:tc>
        <w:tc>
          <w:tcPr>
            <w:tcW w:type="dxa" w:w="1645"/>
          </w:tcPr>
          <w:p w14:paraId="6E000000">
            <w:pPr>
              <w:ind/>
              <w:jc w:val="center"/>
              <w:rPr>
                <w:sz w:val="22"/>
              </w:rPr>
            </w:pPr>
          </w:p>
        </w:tc>
        <w:tc>
          <w:tcPr>
            <w:tcW w:type="dxa" w:w="1590"/>
          </w:tcPr>
          <w:p w14:paraId="6F000000">
            <w:pPr>
              <w:ind/>
              <w:jc w:val="center"/>
              <w:rPr>
                <w:sz w:val="22"/>
              </w:rPr>
            </w:pPr>
          </w:p>
        </w:tc>
        <w:tc>
          <w:tcPr>
            <w:tcW w:type="dxa" w:w="2180"/>
          </w:tcPr>
          <w:p w14:paraId="70000000">
            <w:pPr>
              <w:ind/>
              <w:jc w:val="center"/>
              <w:rPr>
                <w:sz w:val="22"/>
              </w:rPr>
            </w:pPr>
          </w:p>
        </w:tc>
        <w:tc>
          <w:tcPr>
            <w:tcW w:type="dxa" w:w="1985"/>
          </w:tcPr>
          <w:p w14:paraId="71000000">
            <w:pPr>
              <w:ind/>
              <w:jc w:val="center"/>
              <w:rPr>
                <w:sz w:val="22"/>
              </w:rPr>
            </w:pPr>
          </w:p>
        </w:tc>
      </w:tr>
      <w:tr>
        <w:tc>
          <w:tcPr>
            <w:tcW w:type="dxa" w:w="665"/>
          </w:tcPr>
          <w:p w14:paraId="72000000">
            <w:pPr>
              <w:ind/>
              <w:jc w:val="center"/>
              <w:rPr>
                <w:sz w:val="22"/>
              </w:rPr>
            </w:pPr>
            <w:r>
              <w:rPr>
                <w:sz w:val="22"/>
              </w:rPr>
              <w:t>9.</w:t>
            </w:r>
          </w:p>
        </w:tc>
        <w:tc>
          <w:tcPr>
            <w:tcW w:type="dxa" w:w="4436"/>
          </w:tcPr>
          <w:p w14:paraId="73000000">
            <w:pPr>
              <w:ind/>
              <w:jc w:val="both"/>
              <w:rPr>
                <w:sz w:val="22"/>
              </w:rPr>
            </w:pPr>
            <w:r>
              <w:rPr>
                <w:sz w:val="22"/>
              </w:rPr>
              <w:t>Усыновители</w:t>
            </w:r>
            <w:r>
              <w:rPr>
                <w:sz w:val="22"/>
              </w:rPr>
              <w:t>,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14:paraId="74000000">
            <w:pPr>
              <w:ind/>
              <w:jc w:val="both"/>
              <w:rPr>
                <w:sz w:val="22"/>
              </w:rPr>
            </w:pPr>
          </w:p>
          <w:p w14:paraId="75000000">
            <w:pPr>
              <w:ind/>
              <w:jc w:val="both"/>
              <w:rPr>
                <w:sz w:val="22"/>
              </w:rPr>
            </w:pPr>
          </w:p>
        </w:tc>
        <w:tc>
          <w:tcPr>
            <w:tcW w:type="dxa" w:w="1937"/>
          </w:tcPr>
          <w:p w14:paraId="76000000">
            <w:pPr>
              <w:ind/>
              <w:jc w:val="center"/>
              <w:rPr>
                <w:sz w:val="22"/>
              </w:rPr>
            </w:pPr>
          </w:p>
        </w:tc>
        <w:tc>
          <w:tcPr>
            <w:tcW w:type="dxa" w:w="1937"/>
          </w:tcPr>
          <w:p w14:paraId="77000000">
            <w:pPr>
              <w:ind/>
              <w:jc w:val="center"/>
              <w:rPr>
                <w:sz w:val="22"/>
              </w:rPr>
            </w:pPr>
          </w:p>
        </w:tc>
        <w:tc>
          <w:tcPr>
            <w:tcW w:type="dxa" w:w="1645"/>
          </w:tcPr>
          <w:p w14:paraId="78000000">
            <w:pPr>
              <w:ind/>
              <w:jc w:val="center"/>
              <w:rPr>
                <w:sz w:val="22"/>
              </w:rPr>
            </w:pPr>
          </w:p>
        </w:tc>
        <w:tc>
          <w:tcPr>
            <w:tcW w:type="dxa" w:w="1590"/>
          </w:tcPr>
          <w:p w14:paraId="79000000">
            <w:pPr>
              <w:ind/>
              <w:jc w:val="center"/>
              <w:rPr>
                <w:sz w:val="22"/>
              </w:rPr>
            </w:pPr>
          </w:p>
        </w:tc>
        <w:tc>
          <w:tcPr>
            <w:tcW w:type="dxa" w:w="2180"/>
          </w:tcPr>
          <w:p w14:paraId="7A000000">
            <w:pPr>
              <w:ind/>
              <w:jc w:val="center"/>
              <w:rPr>
                <w:sz w:val="22"/>
              </w:rPr>
            </w:pPr>
          </w:p>
        </w:tc>
        <w:tc>
          <w:tcPr>
            <w:tcW w:type="dxa" w:w="1985"/>
          </w:tcPr>
          <w:p w14:paraId="7B000000">
            <w:pPr>
              <w:ind/>
              <w:jc w:val="center"/>
              <w:rPr>
                <w:sz w:val="22"/>
              </w:rPr>
            </w:pPr>
          </w:p>
        </w:tc>
      </w:tr>
      <w:tr>
        <w:tc>
          <w:tcPr>
            <w:tcW w:type="dxa" w:w="665"/>
          </w:tcPr>
          <w:p w14:paraId="7C000000">
            <w:pPr>
              <w:ind/>
              <w:jc w:val="center"/>
              <w:rPr>
                <w:sz w:val="22"/>
              </w:rPr>
            </w:pPr>
            <w:r>
              <w:rPr>
                <w:sz w:val="22"/>
              </w:rPr>
              <w:t>10.</w:t>
            </w:r>
          </w:p>
        </w:tc>
        <w:tc>
          <w:tcPr>
            <w:tcW w:type="dxa" w:w="4436"/>
          </w:tcPr>
          <w:p w14:paraId="7D000000">
            <w:pPr>
              <w:ind/>
              <w:jc w:val="both"/>
              <w:rPr>
                <w:sz w:val="22"/>
              </w:rPr>
            </w:pPr>
            <w:r>
              <w:rPr>
                <w:sz w:val="22"/>
              </w:rPr>
              <w:t>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14:paraId="7E000000">
            <w:pPr>
              <w:ind/>
              <w:jc w:val="both"/>
              <w:rPr>
                <w:sz w:val="22"/>
              </w:rPr>
            </w:pPr>
          </w:p>
          <w:p w14:paraId="7F000000">
            <w:pPr>
              <w:ind/>
              <w:jc w:val="both"/>
              <w:rPr>
                <w:sz w:val="22"/>
              </w:rPr>
            </w:pPr>
          </w:p>
        </w:tc>
        <w:tc>
          <w:tcPr>
            <w:tcW w:type="dxa" w:w="1937"/>
          </w:tcPr>
          <w:p w14:paraId="80000000">
            <w:pPr>
              <w:ind/>
              <w:jc w:val="center"/>
              <w:rPr>
                <w:sz w:val="22"/>
              </w:rPr>
            </w:pPr>
          </w:p>
        </w:tc>
        <w:tc>
          <w:tcPr>
            <w:tcW w:type="dxa" w:w="1937"/>
          </w:tcPr>
          <w:p w14:paraId="81000000">
            <w:pPr>
              <w:ind/>
              <w:jc w:val="center"/>
              <w:rPr>
                <w:sz w:val="22"/>
              </w:rPr>
            </w:pPr>
          </w:p>
        </w:tc>
        <w:tc>
          <w:tcPr>
            <w:tcW w:type="dxa" w:w="1645"/>
          </w:tcPr>
          <w:p w14:paraId="82000000">
            <w:pPr>
              <w:ind/>
              <w:jc w:val="center"/>
              <w:rPr>
                <w:sz w:val="22"/>
              </w:rPr>
            </w:pPr>
          </w:p>
        </w:tc>
        <w:tc>
          <w:tcPr>
            <w:tcW w:type="dxa" w:w="1590"/>
          </w:tcPr>
          <w:p w14:paraId="83000000">
            <w:pPr>
              <w:ind/>
              <w:jc w:val="center"/>
              <w:rPr>
                <w:sz w:val="22"/>
              </w:rPr>
            </w:pPr>
          </w:p>
        </w:tc>
        <w:tc>
          <w:tcPr>
            <w:tcW w:type="dxa" w:w="2180"/>
          </w:tcPr>
          <w:p w14:paraId="84000000">
            <w:pPr>
              <w:ind/>
              <w:jc w:val="center"/>
              <w:rPr>
                <w:sz w:val="22"/>
              </w:rPr>
            </w:pPr>
          </w:p>
        </w:tc>
        <w:tc>
          <w:tcPr>
            <w:tcW w:type="dxa" w:w="1985"/>
          </w:tcPr>
          <w:p w14:paraId="85000000">
            <w:pPr>
              <w:ind/>
              <w:jc w:val="center"/>
              <w:rPr>
                <w:sz w:val="22"/>
              </w:rPr>
            </w:pPr>
          </w:p>
        </w:tc>
      </w:tr>
      <w:tr>
        <w:tc>
          <w:tcPr>
            <w:tcW w:type="dxa" w:w="665"/>
          </w:tcPr>
          <w:p w14:paraId="86000000">
            <w:pPr>
              <w:ind/>
              <w:jc w:val="center"/>
              <w:rPr>
                <w:sz w:val="22"/>
              </w:rPr>
            </w:pPr>
            <w:r>
              <w:rPr>
                <w:sz w:val="22"/>
              </w:rPr>
              <w:t>11.</w:t>
            </w:r>
          </w:p>
          <w:p w14:paraId="87000000">
            <w:pPr>
              <w:ind/>
              <w:jc w:val="center"/>
              <w:rPr>
                <w:sz w:val="22"/>
              </w:rPr>
            </w:pPr>
          </w:p>
          <w:p w14:paraId="88000000">
            <w:pPr>
              <w:ind/>
              <w:jc w:val="center"/>
              <w:rPr>
                <w:sz w:val="22"/>
              </w:rPr>
            </w:pPr>
          </w:p>
          <w:p w14:paraId="89000000">
            <w:pPr>
              <w:ind/>
              <w:jc w:val="center"/>
              <w:rPr>
                <w:sz w:val="22"/>
              </w:rPr>
            </w:pPr>
          </w:p>
        </w:tc>
        <w:tc>
          <w:tcPr>
            <w:tcW w:type="dxa" w:w="4436"/>
          </w:tcPr>
          <w:p w14:paraId="8A000000">
            <w:pPr>
              <w:ind/>
              <w:jc w:val="both"/>
              <w:rPr>
                <w:sz w:val="22"/>
              </w:rPr>
            </w:pPr>
            <w:r>
              <w:rPr>
                <w:sz w:val="22"/>
              </w:rPr>
              <w:t>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w:t>
            </w:r>
          </w:p>
          <w:p w14:paraId="8B000000">
            <w:pPr>
              <w:ind/>
              <w:jc w:val="both"/>
              <w:rPr>
                <w:sz w:val="22"/>
              </w:rPr>
            </w:pPr>
            <w:r>
              <w:rPr>
                <w:sz w:val="22"/>
              </w:rPr>
              <w:t>(за исключением вопросов, связанных с оказанием юридической помощи в уголовном</w:t>
            </w:r>
            <w:r>
              <w:rPr>
                <w:sz w:val="22"/>
              </w:rPr>
              <w:t xml:space="preserve"> судопроизводстве)</w:t>
            </w:r>
          </w:p>
        </w:tc>
        <w:tc>
          <w:tcPr>
            <w:tcW w:type="dxa" w:w="1937"/>
          </w:tcPr>
          <w:p w14:paraId="8C000000">
            <w:pPr>
              <w:ind/>
              <w:jc w:val="center"/>
              <w:rPr>
                <w:sz w:val="22"/>
              </w:rPr>
            </w:pPr>
          </w:p>
        </w:tc>
        <w:tc>
          <w:tcPr>
            <w:tcW w:type="dxa" w:w="1937"/>
          </w:tcPr>
          <w:p w14:paraId="8D000000">
            <w:pPr>
              <w:ind/>
              <w:jc w:val="center"/>
              <w:rPr>
                <w:sz w:val="22"/>
              </w:rPr>
            </w:pPr>
          </w:p>
        </w:tc>
        <w:tc>
          <w:tcPr>
            <w:tcW w:type="dxa" w:w="1645"/>
          </w:tcPr>
          <w:p w14:paraId="8E000000">
            <w:pPr>
              <w:ind/>
              <w:jc w:val="center"/>
              <w:rPr>
                <w:sz w:val="22"/>
              </w:rPr>
            </w:pPr>
          </w:p>
        </w:tc>
        <w:tc>
          <w:tcPr>
            <w:tcW w:type="dxa" w:w="1590"/>
          </w:tcPr>
          <w:p w14:paraId="8F000000">
            <w:pPr>
              <w:ind/>
              <w:jc w:val="center"/>
              <w:rPr>
                <w:sz w:val="22"/>
              </w:rPr>
            </w:pPr>
          </w:p>
        </w:tc>
        <w:tc>
          <w:tcPr>
            <w:tcW w:type="dxa" w:w="2180"/>
          </w:tcPr>
          <w:p w14:paraId="90000000">
            <w:pPr>
              <w:ind/>
              <w:jc w:val="center"/>
              <w:rPr>
                <w:sz w:val="22"/>
              </w:rPr>
            </w:pPr>
          </w:p>
        </w:tc>
        <w:tc>
          <w:tcPr>
            <w:tcW w:type="dxa" w:w="1985"/>
          </w:tcPr>
          <w:p w14:paraId="91000000">
            <w:pPr>
              <w:ind/>
              <w:jc w:val="center"/>
              <w:rPr>
                <w:sz w:val="22"/>
              </w:rPr>
            </w:pPr>
          </w:p>
        </w:tc>
      </w:tr>
      <w:tr>
        <w:tc>
          <w:tcPr>
            <w:tcW w:type="dxa" w:w="665"/>
          </w:tcPr>
          <w:p w14:paraId="92000000">
            <w:pPr>
              <w:ind/>
              <w:jc w:val="center"/>
              <w:rPr>
                <w:sz w:val="22"/>
              </w:rPr>
            </w:pPr>
            <w:r>
              <w:rPr>
                <w:sz w:val="22"/>
              </w:rPr>
              <w:t>12.</w:t>
            </w:r>
          </w:p>
        </w:tc>
        <w:tc>
          <w:tcPr>
            <w:tcW w:type="dxa" w:w="4436"/>
          </w:tcPr>
          <w:p w14:paraId="93000000">
            <w:pPr>
              <w:ind/>
              <w:jc w:val="both"/>
              <w:rPr>
                <w:sz w:val="22"/>
              </w:rPr>
            </w:pPr>
            <w:r>
              <w:rPr>
                <w:sz w:val="22"/>
              </w:rPr>
              <w:t xml:space="preserve">Граждане, имеющие право на бесплатную юридическую помощь в соответствии с Законом Российской Федерации от 02.07.92 </w:t>
            </w:r>
          </w:p>
          <w:p w14:paraId="94000000">
            <w:pPr>
              <w:ind/>
              <w:jc w:val="both"/>
              <w:rPr>
                <w:sz w:val="22"/>
              </w:rPr>
            </w:pPr>
            <w:r>
              <w:rPr>
                <w:sz w:val="22"/>
              </w:rPr>
              <w:t>№ 3185-1 «О психиатрической помощи и гарантиях прав граждан при ее оказании»</w:t>
            </w:r>
          </w:p>
        </w:tc>
        <w:tc>
          <w:tcPr>
            <w:tcW w:type="dxa" w:w="1937"/>
          </w:tcPr>
          <w:p w14:paraId="95000000">
            <w:pPr>
              <w:ind/>
              <w:jc w:val="center"/>
              <w:rPr>
                <w:sz w:val="22"/>
              </w:rPr>
            </w:pPr>
          </w:p>
        </w:tc>
        <w:tc>
          <w:tcPr>
            <w:tcW w:type="dxa" w:w="1937"/>
          </w:tcPr>
          <w:p w14:paraId="96000000">
            <w:pPr>
              <w:ind/>
              <w:jc w:val="center"/>
              <w:rPr>
                <w:sz w:val="22"/>
              </w:rPr>
            </w:pPr>
          </w:p>
        </w:tc>
        <w:tc>
          <w:tcPr>
            <w:tcW w:type="dxa" w:w="1645"/>
          </w:tcPr>
          <w:p w14:paraId="97000000">
            <w:pPr>
              <w:ind/>
              <w:jc w:val="center"/>
              <w:rPr>
                <w:sz w:val="22"/>
              </w:rPr>
            </w:pPr>
          </w:p>
        </w:tc>
        <w:tc>
          <w:tcPr>
            <w:tcW w:type="dxa" w:w="1590"/>
          </w:tcPr>
          <w:p w14:paraId="98000000">
            <w:pPr>
              <w:ind/>
              <w:jc w:val="center"/>
              <w:rPr>
                <w:sz w:val="22"/>
              </w:rPr>
            </w:pPr>
          </w:p>
        </w:tc>
        <w:tc>
          <w:tcPr>
            <w:tcW w:type="dxa" w:w="2180"/>
          </w:tcPr>
          <w:p w14:paraId="99000000">
            <w:pPr>
              <w:ind/>
              <w:jc w:val="center"/>
              <w:rPr>
                <w:sz w:val="22"/>
              </w:rPr>
            </w:pPr>
          </w:p>
        </w:tc>
        <w:tc>
          <w:tcPr>
            <w:tcW w:type="dxa" w:w="1985"/>
          </w:tcPr>
          <w:p w14:paraId="9A000000">
            <w:pPr>
              <w:ind/>
              <w:jc w:val="center"/>
              <w:rPr>
                <w:sz w:val="22"/>
              </w:rPr>
            </w:pPr>
          </w:p>
        </w:tc>
      </w:tr>
      <w:tr>
        <w:tc>
          <w:tcPr>
            <w:tcW w:type="dxa" w:w="665"/>
          </w:tcPr>
          <w:p w14:paraId="9B000000">
            <w:pPr>
              <w:ind/>
              <w:jc w:val="center"/>
              <w:rPr>
                <w:sz w:val="22"/>
              </w:rPr>
            </w:pPr>
            <w:r>
              <w:rPr>
                <w:sz w:val="22"/>
              </w:rPr>
              <w:t>13.</w:t>
            </w:r>
          </w:p>
        </w:tc>
        <w:tc>
          <w:tcPr>
            <w:tcW w:type="dxa" w:w="4436"/>
          </w:tcPr>
          <w:p w14:paraId="9C000000">
            <w:pPr>
              <w:ind/>
              <w:jc w:val="both"/>
              <w:rPr>
                <w:sz w:val="22"/>
              </w:rPr>
            </w:pPr>
            <w:r>
              <w:rPr>
                <w:sz w:val="22"/>
              </w:rPr>
              <w:t>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tc>
        <w:tc>
          <w:tcPr>
            <w:tcW w:type="dxa" w:w="1937"/>
          </w:tcPr>
          <w:p w14:paraId="9D000000">
            <w:pPr>
              <w:ind/>
              <w:jc w:val="center"/>
              <w:rPr>
                <w:sz w:val="22"/>
              </w:rPr>
            </w:pPr>
          </w:p>
        </w:tc>
        <w:tc>
          <w:tcPr>
            <w:tcW w:type="dxa" w:w="1937"/>
          </w:tcPr>
          <w:p w14:paraId="9E000000">
            <w:pPr>
              <w:ind/>
              <w:jc w:val="center"/>
              <w:rPr>
                <w:sz w:val="22"/>
              </w:rPr>
            </w:pPr>
          </w:p>
        </w:tc>
        <w:tc>
          <w:tcPr>
            <w:tcW w:type="dxa" w:w="1645"/>
          </w:tcPr>
          <w:p w14:paraId="9F000000">
            <w:pPr>
              <w:ind/>
              <w:jc w:val="center"/>
              <w:rPr>
                <w:sz w:val="22"/>
              </w:rPr>
            </w:pPr>
          </w:p>
        </w:tc>
        <w:tc>
          <w:tcPr>
            <w:tcW w:type="dxa" w:w="1590"/>
          </w:tcPr>
          <w:p w14:paraId="A0000000">
            <w:pPr>
              <w:ind/>
              <w:jc w:val="center"/>
              <w:rPr>
                <w:sz w:val="22"/>
              </w:rPr>
            </w:pPr>
          </w:p>
        </w:tc>
        <w:tc>
          <w:tcPr>
            <w:tcW w:type="dxa" w:w="2180"/>
          </w:tcPr>
          <w:p w14:paraId="A1000000">
            <w:pPr>
              <w:ind/>
              <w:jc w:val="center"/>
              <w:rPr>
                <w:sz w:val="22"/>
              </w:rPr>
            </w:pPr>
          </w:p>
        </w:tc>
        <w:tc>
          <w:tcPr>
            <w:tcW w:type="dxa" w:w="1985"/>
          </w:tcPr>
          <w:p w14:paraId="A2000000">
            <w:pPr>
              <w:ind/>
              <w:jc w:val="center"/>
              <w:rPr>
                <w:sz w:val="22"/>
              </w:rPr>
            </w:pPr>
          </w:p>
        </w:tc>
      </w:tr>
      <w:tr>
        <w:tc>
          <w:tcPr>
            <w:tcW w:type="dxa" w:w="665"/>
          </w:tcPr>
          <w:p w14:paraId="A3000000">
            <w:pPr>
              <w:ind/>
              <w:jc w:val="center"/>
              <w:rPr>
                <w:sz w:val="22"/>
              </w:rPr>
            </w:pPr>
            <w:r>
              <w:rPr>
                <w:sz w:val="22"/>
              </w:rPr>
              <w:t>14.</w:t>
            </w:r>
          </w:p>
        </w:tc>
        <w:tc>
          <w:tcPr>
            <w:tcW w:type="dxa" w:w="4436"/>
          </w:tcPr>
          <w:p w14:paraId="A4000000">
            <w:pPr>
              <w:ind/>
              <w:jc w:val="both"/>
              <w:rPr>
                <w:sz w:val="22"/>
              </w:rPr>
            </w:pPr>
            <w:r>
              <w:rPr>
                <w:sz w:val="22"/>
              </w:rPr>
              <w:t>Граждане, пострадавшие в результате чрезвычайной ситуации:</w:t>
            </w:r>
          </w:p>
          <w:p w14:paraId="A5000000">
            <w:pPr>
              <w:ind/>
              <w:jc w:val="both"/>
              <w:rPr>
                <w:sz w:val="22"/>
              </w:rPr>
            </w:pPr>
            <w:r>
              <w:rPr>
                <w:sz w:val="22"/>
              </w:rPr>
              <w:t>- супруг (супруга), состоявший (состоявшая) в зарегистрированном браке с погибшим (умершим) на день гибели (смерти) в результате чрезвычайной ситуации;</w:t>
            </w:r>
          </w:p>
          <w:p w14:paraId="A6000000">
            <w:pPr>
              <w:ind/>
              <w:jc w:val="both"/>
              <w:rPr>
                <w:sz w:val="22"/>
              </w:rPr>
            </w:pPr>
            <w:r>
              <w:rPr>
                <w:sz w:val="22"/>
              </w:rPr>
              <w:t>- дети погибшего (умершего) в результате чрезвычайной ситуации;</w:t>
            </w:r>
          </w:p>
          <w:p w14:paraId="A7000000">
            <w:pPr>
              <w:ind/>
              <w:jc w:val="both"/>
              <w:rPr>
                <w:sz w:val="22"/>
              </w:rPr>
            </w:pPr>
            <w:r>
              <w:rPr>
                <w:sz w:val="22"/>
              </w:rPr>
              <w:t>- родители погибшего (умершего) в результате  чрезвычайной ситуации;</w:t>
            </w:r>
          </w:p>
          <w:p w14:paraId="A8000000">
            <w:pPr>
              <w:ind/>
              <w:jc w:val="both"/>
              <w:rPr>
                <w:sz w:val="22"/>
              </w:rPr>
            </w:pPr>
            <w:r>
              <w:rPr>
                <w:sz w:val="22"/>
              </w:rPr>
              <w:t>-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w:t>
            </w:r>
            <w:r>
              <w:rPr>
                <w:sz w:val="22"/>
              </w:rPr>
              <w:t>дств к с</w:t>
            </w:r>
            <w:r>
              <w:rPr>
                <w:sz w:val="22"/>
              </w:rPr>
              <w:t>уществованию, а также иные лица, признанные иждивенцами в порядке, установленном законодательством Российской Федерации;</w:t>
            </w:r>
          </w:p>
          <w:p w14:paraId="A9000000">
            <w:pPr>
              <w:ind/>
              <w:jc w:val="both"/>
              <w:rPr>
                <w:sz w:val="22"/>
              </w:rPr>
            </w:pPr>
            <w:r>
              <w:rPr>
                <w:sz w:val="22"/>
              </w:rPr>
              <w:t>- граждане, здоровью которых причинен вред в результате чрезвычайной ситуации;</w:t>
            </w:r>
          </w:p>
          <w:p w14:paraId="AA000000">
            <w:pPr>
              <w:ind/>
              <w:jc w:val="both"/>
              <w:rPr>
                <w:sz w:val="22"/>
              </w:rPr>
            </w:pPr>
            <w:r>
              <w:rPr>
                <w:sz w:val="22"/>
              </w:rPr>
              <w:t>- граждане, лишившиеся жилого помещения либо утратившие полностью или частично иное имущество либо документы в результате чрезвычайной ситуации</w:t>
            </w:r>
          </w:p>
        </w:tc>
        <w:tc>
          <w:tcPr>
            <w:tcW w:type="dxa" w:w="1937"/>
          </w:tcPr>
          <w:p w14:paraId="AB000000">
            <w:pPr>
              <w:ind/>
              <w:jc w:val="center"/>
              <w:rPr>
                <w:sz w:val="22"/>
              </w:rPr>
            </w:pPr>
          </w:p>
        </w:tc>
        <w:tc>
          <w:tcPr>
            <w:tcW w:type="dxa" w:w="1937"/>
          </w:tcPr>
          <w:p w14:paraId="AC000000">
            <w:pPr>
              <w:ind/>
              <w:jc w:val="center"/>
              <w:rPr>
                <w:sz w:val="22"/>
              </w:rPr>
            </w:pPr>
          </w:p>
        </w:tc>
        <w:tc>
          <w:tcPr>
            <w:tcW w:type="dxa" w:w="1645"/>
          </w:tcPr>
          <w:p w14:paraId="AD000000">
            <w:pPr>
              <w:ind/>
              <w:jc w:val="center"/>
              <w:rPr>
                <w:sz w:val="22"/>
              </w:rPr>
            </w:pPr>
          </w:p>
        </w:tc>
        <w:tc>
          <w:tcPr>
            <w:tcW w:type="dxa" w:w="1590"/>
          </w:tcPr>
          <w:p w14:paraId="AE000000">
            <w:pPr>
              <w:ind/>
              <w:jc w:val="center"/>
              <w:rPr>
                <w:sz w:val="22"/>
              </w:rPr>
            </w:pPr>
          </w:p>
        </w:tc>
        <w:tc>
          <w:tcPr>
            <w:tcW w:type="dxa" w:w="2180"/>
          </w:tcPr>
          <w:p w14:paraId="AF000000">
            <w:pPr>
              <w:ind/>
              <w:jc w:val="center"/>
              <w:rPr>
                <w:sz w:val="22"/>
              </w:rPr>
            </w:pPr>
          </w:p>
        </w:tc>
        <w:tc>
          <w:tcPr>
            <w:tcW w:type="dxa" w:w="1985"/>
          </w:tcPr>
          <w:p w14:paraId="B0000000">
            <w:pPr>
              <w:ind/>
              <w:jc w:val="center"/>
              <w:rPr>
                <w:sz w:val="22"/>
              </w:rPr>
            </w:pPr>
          </w:p>
        </w:tc>
      </w:tr>
      <w:tr>
        <w:tc>
          <w:tcPr>
            <w:tcW w:type="dxa" w:w="665"/>
          </w:tcPr>
          <w:p w14:paraId="B1000000">
            <w:pPr>
              <w:ind/>
              <w:jc w:val="center"/>
              <w:rPr>
                <w:sz w:val="22"/>
              </w:rPr>
            </w:pPr>
            <w:r>
              <w:rPr>
                <w:sz w:val="22"/>
              </w:rPr>
              <w:t>15.</w:t>
            </w:r>
          </w:p>
        </w:tc>
        <w:tc>
          <w:tcPr>
            <w:tcW w:type="dxa" w:w="4436"/>
          </w:tcPr>
          <w:p w14:paraId="B2000000">
            <w:pPr>
              <w:ind/>
              <w:jc w:val="both"/>
              <w:rPr>
                <w:sz w:val="22"/>
              </w:rPr>
            </w:pPr>
            <w:r>
              <w:rPr>
                <w:sz w:val="22"/>
              </w:rPr>
              <w:t>Полные кавалеры ордена Славы и граждане, награжденные орден</w:t>
            </w:r>
            <w:r>
              <w:rPr>
                <w:sz w:val="22"/>
              </w:rPr>
              <w:t>ом Трудовой С</w:t>
            </w:r>
            <w:r>
              <w:rPr>
                <w:sz w:val="22"/>
              </w:rPr>
              <w:t>лавы трех степеней</w:t>
            </w:r>
          </w:p>
          <w:p w14:paraId="B3000000">
            <w:pPr>
              <w:ind/>
              <w:jc w:val="both"/>
              <w:rPr>
                <w:sz w:val="22"/>
              </w:rPr>
            </w:pPr>
          </w:p>
        </w:tc>
        <w:tc>
          <w:tcPr>
            <w:tcW w:type="dxa" w:w="1937"/>
          </w:tcPr>
          <w:p w14:paraId="B4000000">
            <w:pPr>
              <w:ind/>
              <w:jc w:val="center"/>
              <w:rPr>
                <w:sz w:val="22"/>
              </w:rPr>
            </w:pPr>
          </w:p>
        </w:tc>
        <w:tc>
          <w:tcPr>
            <w:tcW w:type="dxa" w:w="1937"/>
          </w:tcPr>
          <w:p w14:paraId="B5000000">
            <w:pPr>
              <w:ind/>
              <w:jc w:val="center"/>
              <w:rPr>
                <w:sz w:val="22"/>
              </w:rPr>
            </w:pPr>
          </w:p>
        </w:tc>
        <w:tc>
          <w:tcPr>
            <w:tcW w:type="dxa" w:w="1645"/>
          </w:tcPr>
          <w:p w14:paraId="B6000000">
            <w:pPr>
              <w:ind/>
              <w:jc w:val="center"/>
              <w:rPr>
                <w:sz w:val="22"/>
              </w:rPr>
            </w:pPr>
          </w:p>
        </w:tc>
        <w:tc>
          <w:tcPr>
            <w:tcW w:type="dxa" w:w="1590"/>
          </w:tcPr>
          <w:p w14:paraId="B7000000">
            <w:pPr>
              <w:ind/>
              <w:jc w:val="center"/>
              <w:rPr>
                <w:sz w:val="22"/>
              </w:rPr>
            </w:pPr>
          </w:p>
        </w:tc>
        <w:tc>
          <w:tcPr>
            <w:tcW w:type="dxa" w:w="2180"/>
          </w:tcPr>
          <w:p w14:paraId="B8000000">
            <w:pPr>
              <w:ind/>
              <w:jc w:val="center"/>
              <w:rPr>
                <w:sz w:val="22"/>
              </w:rPr>
            </w:pPr>
          </w:p>
        </w:tc>
        <w:tc>
          <w:tcPr>
            <w:tcW w:type="dxa" w:w="1985"/>
          </w:tcPr>
          <w:p w14:paraId="B9000000">
            <w:pPr>
              <w:ind/>
              <w:jc w:val="center"/>
              <w:rPr>
                <w:sz w:val="22"/>
              </w:rPr>
            </w:pPr>
          </w:p>
        </w:tc>
      </w:tr>
      <w:tr>
        <w:tc>
          <w:tcPr>
            <w:tcW w:type="dxa" w:w="665"/>
          </w:tcPr>
          <w:p w14:paraId="BA000000">
            <w:pPr>
              <w:ind/>
              <w:jc w:val="center"/>
              <w:rPr>
                <w:sz w:val="22"/>
              </w:rPr>
            </w:pPr>
            <w:r>
              <w:rPr>
                <w:sz w:val="22"/>
              </w:rPr>
              <w:t>16.</w:t>
            </w:r>
          </w:p>
        </w:tc>
        <w:tc>
          <w:tcPr>
            <w:tcW w:type="dxa" w:w="4436"/>
          </w:tcPr>
          <w:p w14:paraId="BB000000">
            <w:pPr>
              <w:ind/>
              <w:jc w:val="both"/>
              <w:rPr>
                <w:sz w:val="22"/>
              </w:rPr>
            </w:pPr>
            <w:r>
              <w:rPr>
                <w:sz w:val="22"/>
              </w:rPr>
              <w:t>Беременные женщины и женщины, имеющие детей в возрасте до трех лет, если они обращаются за оказанием бесплатной юридической помощи по вопросам, связанным с отказом работодателя</w:t>
            </w:r>
            <w:r>
              <w:rPr>
                <w:sz w:val="22"/>
              </w:rPr>
              <w:t xml:space="preserve"> в заключени</w:t>
            </w:r>
            <w:r>
              <w:rPr>
                <w:sz w:val="22"/>
              </w:rPr>
              <w:t>и</w:t>
            </w:r>
            <w:r>
              <w:rPr>
                <w:sz w:val="22"/>
              </w:rPr>
              <w:t xml:space="preserve"> трудового договора, нарушающим гарантии, установленные Трудовым кодексом Российской Федерации, восстановлением на работе, взысканием заработка, в том числе за </w:t>
            </w:r>
            <w:r>
              <w:rPr>
                <w:sz w:val="22"/>
              </w:rPr>
              <w:t>вре-мя</w:t>
            </w:r>
            <w:r>
              <w:rPr>
                <w:sz w:val="22"/>
              </w:rPr>
              <w:t xml:space="preserve"> вынужденного прогула, компенсацией морального вреда, причиненного неправомерными действиями (бездействием) работодателя, назначением, перерасчетом и взысканием пособия по беременности и родам, единовременного пособия при рождении ребенка, ежемесячного пособия по уходу за </w:t>
            </w:r>
            <w:r>
              <w:rPr>
                <w:sz w:val="22"/>
              </w:rPr>
              <w:t>ребенком, установлением и оспариванием отцовства, взысканием алиментов</w:t>
            </w:r>
          </w:p>
          <w:p w14:paraId="BC000000">
            <w:pPr>
              <w:ind/>
              <w:jc w:val="both"/>
              <w:rPr>
                <w:sz w:val="22"/>
              </w:rPr>
            </w:pPr>
          </w:p>
        </w:tc>
        <w:tc>
          <w:tcPr>
            <w:tcW w:type="dxa" w:w="1937"/>
          </w:tcPr>
          <w:p w14:paraId="BD000000">
            <w:pPr>
              <w:ind/>
              <w:jc w:val="center"/>
              <w:rPr>
                <w:sz w:val="22"/>
              </w:rPr>
            </w:pPr>
          </w:p>
        </w:tc>
        <w:tc>
          <w:tcPr>
            <w:tcW w:type="dxa" w:w="1937"/>
          </w:tcPr>
          <w:p w14:paraId="BE000000">
            <w:pPr>
              <w:ind/>
              <w:jc w:val="center"/>
              <w:rPr>
                <w:sz w:val="22"/>
              </w:rPr>
            </w:pPr>
          </w:p>
        </w:tc>
        <w:tc>
          <w:tcPr>
            <w:tcW w:type="dxa" w:w="1645"/>
          </w:tcPr>
          <w:p w14:paraId="BF000000">
            <w:pPr>
              <w:ind/>
              <w:jc w:val="center"/>
              <w:rPr>
                <w:sz w:val="22"/>
              </w:rPr>
            </w:pPr>
          </w:p>
        </w:tc>
        <w:tc>
          <w:tcPr>
            <w:tcW w:type="dxa" w:w="1590"/>
          </w:tcPr>
          <w:p w14:paraId="C0000000">
            <w:pPr>
              <w:ind/>
              <w:jc w:val="center"/>
              <w:rPr>
                <w:sz w:val="22"/>
              </w:rPr>
            </w:pPr>
          </w:p>
        </w:tc>
        <w:tc>
          <w:tcPr>
            <w:tcW w:type="dxa" w:w="2180"/>
          </w:tcPr>
          <w:p w14:paraId="C1000000">
            <w:pPr>
              <w:ind/>
              <w:jc w:val="center"/>
              <w:rPr>
                <w:sz w:val="22"/>
              </w:rPr>
            </w:pPr>
          </w:p>
        </w:tc>
        <w:tc>
          <w:tcPr>
            <w:tcW w:type="dxa" w:w="1985"/>
          </w:tcPr>
          <w:p w14:paraId="C2000000">
            <w:pPr>
              <w:ind/>
              <w:jc w:val="center"/>
              <w:rPr>
                <w:sz w:val="22"/>
              </w:rPr>
            </w:pPr>
          </w:p>
        </w:tc>
      </w:tr>
      <w:tr>
        <w:tc>
          <w:tcPr>
            <w:tcW w:type="dxa" w:w="665"/>
          </w:tcPr>
          <w:p w14:paraId="C3000000">
            <w:pPr>
              <w:ind/>
              <w:jc w:val="center"/>
              <w:rPr>
                <w:sz w:val="22"/>
              </w:rPr>
            </w:pPr>
            <w:r>
              <w:rPr>
                <w:sz w:val="22"/>
              </w:rPr>
              <w:t>17.</w:t>
            </w:r>
          </w:p>
        </w:tc>
        <w:tc>
          <w:tcPr>
            <w:tcW w:type="dxa" w:w="4436"/>
          </w:tcPr>
          <w:p w14:paraId="C4000000">
            <w:pPr>
              <w:ind/>
              <w:jc w:val="both"/>
              <w:rPr>
                <w:sz w:val="22"/>
              </w:rPr>
            </w:pPr>
            <w:r>
              <w:rPr>
                <w:sz w:val="22"/>
              </w:rPr>
              <w:t xml:space="preserve">Инвалиды III группы </w:t>
            </w:r>
          </w:p>
          <w:p w14:paraId="C5000000">
            <w:pPr>
              <w:ind/>
              <w:jc w:val="both"/>
              <w:rPr>
                <w:sz w:val="22"/>
              </w:rPr>
            </w:pPr>
          </w:p>
        </w:tc>
        <w:tc>
          <w:tcPr>
            <w:tcW w:type="dxa" w:w="1937"/>
          </w:tcPr>
          <w:p w14:paraId="C6000000">
            <w:pPr>
              <w:ind/>
              <w:jc w:val="center"/>
              <w:rPr>
                <w:sz w:val="22"/>
              </w:rPr>
            </w:pPr>
          </w:p>
        </w:tc>
        <w:tc>
          <w:tcPr>
            <w:tcW w:type="dxa" w:w="1937"/>
          </w:tcPr>
          <w:p w14:paraId="C7000000">
            <w:pPr>
              <w:ind/>
              <w:jc w:val="center"/>
              <w:rPr>
                <w:sz w:val="22"/>
              </w:rPr>
            </w:pPr>
          </w:p>
        </w:tc>
        <w:tc>
          <w:tcPr>
            <w:tcW w:type="dxa" w:w="1645"/>
          </w:tcPr>
          <w:p w14:paraId="C8000000">
            <w:pPr>
              <w:ind/>
              <w:jc w:val="center"/>
              <w:rPr>
                <w:sz w:val="22"/>
              </w:rPr>
            </w:pPr>
          </w:p>
        </w:tc>
        <w:tc>
          <w:tcPr>
            <w:tcW w:type="dxa" w:w="1590"/>
          </w:tcPr>
          <w:p w14:paraId="C9000000">
            <w:pPr>
              <w:ind/>
              <w:jc w:val="center"/>
              <w:rPr>
                <w:sz w:val="22"/>
              </w:rPr>
            </w:pPr>
          </w:p>
        </w:tc>
        <w:tc>
          <w:tcPr>
            <w:tcW w:type="dxa" w:w="2180"/>
          </w:tcPr>
          <w:p w14:paraId="CA000000">
            <w:pPr>
              <w:ind/>
              <w:jc w:val="center"/>
              <w:rPr>
                <w:sz w:val="22"/>
              </w:rPr>
            </w:pPr>
          </w:p>
        </w:tc>
        <w:tc>
          <w:tcPr>
            <w:tcW w:type="dxa" w:w="1985"/>
          </w:tcPr>
          <w:p w14:paraId="CB000000">
            <w:pPr>
              <w:ind/>
              <w:jc w:val="center"/>
              <w:rPr>
                <w:sz w:val="22"/>
              </w:rPr>
            </w:pPr>
          </w:p>
        </w:tc>
      </w:tr>
      <w:tr>
        <w:tc>
          <w:tcPr>
            <w:tcW w:type="dxa" w:w="665"/>
          </w:tcPr>
          <w:p w14:paraId="CC000000">
            <w:pPr>
              <w:ind/>
              <w:jc w:val="center"/>
              <w:rPr>
                <w:sz w:val="22"/>
              </w:rPr>
            </w:pPr>
            <w:r>
              <w:rPr>
                <w:sz w:val="22"/>
              </w:rPr>
              <w:t>18.</w:t>
            </w:r>
          </w:p>
        </w:tc>
        <w:tc>
          <w:tcPr>
            <w:tcW w:type="dxa" w:w="4436"/>
          </w:tcPr>
          <w:p w14:paraId="CD000000">
            <w:pPr>
              <w:ind/>
              <w:jc w:val="both"/>
              <w:rPr>
                <w:sz w:val="22"/>
              </w:rPr>
            </w:pPr>
            <w:r>
              <w:rPr>
                <w:sz w:val="22"/>
              </w:rPr>
              <w:t>Ветераны боевых действий</w:t>
            </w:r>
          </w:p>
          <w:p w14:paraId="CE000000">
            <w:pPr>
              <w:ind/>
              <w:jc w:val="both"/>
              <w:rPr>
                <w:sz w:val="22"/>
              </w:rPr>
            </w:pPr>
          </w:p>
        </w:tc>
        <w:tc>
          <w:tcPr>
            <w:tcW w:type="dxa" w:w="1937"/>
          </w:tcPr>
          <w:p w14:paraId="CF000000">
            <w:pPr>
              <w:ind/>
              <w:jc w:val="center"/>
              <w:rPr>
                <w:sz w:val="22"/>
              </w:rPr>
            </w:pPr>
          </w:p>
        </w:tc>
        <w:tc>
          <w:tcPr>
            <w:tcW w:type="dxa" w:w="1937"/>
          </w:tcPr>
          <w:p w14:paraId="D0000000">
            <w:pPr>
              <w:ind/>
              <w:jc w:val="center"/>
              <w:rPr>
                <w:sz w:val="22"/>
              </w:rPr>
            </w:pPr>
          </w:p>
        </w:tc>
        <w:tc>
          <w:tcPr>
            <w:tcW w:type="dxa" w:w="1645"/>
          </w:tcPr>
          <w:p w14:paraId="D1000000">
            <w:pPr>
              <w:ind/>
              <w:jc w:val="center"/>
              <w:rPr>
                <w:sz w:val="22"/>
              </w:rPr>
            </w:pPr>
          </w:p>
        </w:tc>
        <w:tc>
          <w:tcPr>
            <w:tcW w:type="dxa" w:w="1590"/>
          </w:tcPr>
          <w:p w14:paraId="D2000000">
            <w:pPr>
              <w:ind/>
              <w:jc w:val="center"/>
              <w:rPr>
                <w:sz w:val="22"/>
              </w:rPr>
            </w:pPr>
          </w:p>
        </w:tc>
        <w:tc>
          <w:tcPr>
            <w:tcW w:type="dxa" w:w="2180"/>
          </w:tcPr>
          <w:p w14:paraId="D3000000">
            <w:pPr>
              <w:ind/>
              <w:jc w:val="center"/>
              <w:rPr>
                <w:sz w:val="22"/>
              </w:rPr>
            </w:pPr>
          </w:p>
        </w:tc>
        <w:tc>
          <w:tcPr>
            <w:tcW w:type="dxa" w:w="1985"/>
          </w:tcPr>
          <w:p w14:paraId="D4000000">
            <w:pPr>
              <w:ind/>
              <w:jc w:val="center"/>
              <w:rPr>
                <w:sz w:val="22"/>
              </w:rPr>
            </w:pPr>
          </w:p>
        </w:tc>
      </w:tr>
      <w:tr>
        <w:tc>
          <w:tcPr>
            <w:tcW w:type="dxa" w:w="665"/>
          </w:tcPr>
          <w:p w14:paraId="D5000000">
            <w:pPr>
              <w:ind/>
              <w:jc w:val="center"/>
              <w:rPr>
                <w:sz w:val="22"/>
              </w:rPr>
            </w:pPr>
            <w:r>
              <w:rPr>
                <w:sz w:val="22"/>
              </w:rPr>
              <w:t>19.</w:t>
            </w:r>
          </w:p>
        </w:tc>
        <w:tc>
          <w:tcPr>
            <w:tcW w:type="dxa" w:w="4436"/>
          </w:tcPr>
          <w:p w14:paraId="D6000000">
            <w:pPr>
              <w:ind/>
              <w:jc w:val="both"/>
              <w:rPr>
                <w:sz w:val="22"/>
              </w:rPr>
            </w:pPr>
            <w:r>
              <w:rPr>
                <w:sz w:val="22"/>
              </w:rPr>
              <w:t>Члены семей погибших (умерших) инвалидов Великой Отечественной войны, инвалидов боевых действий, участников Великой Отечественной войны и ветеранов боевых действий</w:t>
            </w:r>
          </w:p>
        </w:tc>
        <w:tc>
          <w:tcPr>
            <w:tcW w:type="dxa" w:w="1937"/>
          </w:tcPr>
          <w:p w14:paraId="D7000000">
            <w:pPr>
              <w:ind/>
              <w:jc w:val="center"/>
              <w:rPr>
                <w:sz w:val="22"/>
              </w:rPr>
            </w:pPr>
          </w:p>
        </w:tc>
        <w:tc>
          <w:tcPr>
            <w:tcW w:type="dxa" w:w="1937"/>
          </w:tcPr>
          <w:p w14:paraId="D8000000">
            <w:pPr>
              <w:ind/>
              <w:jc w:val="center"/>
              <w:rPr>
                <w:sz w:val="22"/>
              </w:rPr>
            </w:pPr>
          </w:p>
        </w:tc>
        <w:tc>
          <w:tcPr>
            <w:tcW w:type="dxa" w:w="1645"/>
          </w:tcPr>
          <w:p w14:paraId="D9000000">
            <w:pPr>
              <w:ind/>
              <w:jc w:val="center"/>
              <w:rPr>
                <w:sz w:val="22"/>
              </w:rPr>
            </w:pPr>
          </w:p>
        </w:tc>
        <w:tc>
          <w:tcPr>
            <w:tcW w:type="dxa" w:w="1590"/>
          </w:tcPr>
          <w:p w14:paraId="DA000000">
            <w:pPr>
              <w:ind/>
              <w:jc w:val="center"/>
              <w:rPr>
                <w:sz w:val="22"/>
              </w:rPr>
            </w:pPr>
          </w:p>
        </w:tc>
        <w:tc>
          <w:tcPr>
            <w:tcW w:type="dxa" w:w="2180"/>
          </w:tcPr>
          <w:p w14:paraId="DB000000">
            <w:pPr>
              <w:ind/>
              <w:jc w:val="center"/>
              <w:rPr>
                <w:sz w:val="22"/>
              </w:rPr>
            </w:pPr>
          </w:p>
        </w:tc>
        <w:tc>
          <w:tcPr>
            <w:tcW w:type="dxa" w:w="1985"/>
          </w:tcPr>
          <w:p w14:paraId="DC000000">
            <w:pPr>
              <w:ind/>
              <w:jc w:val="center"/>
              <w:rPr>
                <w:sz w:val="22"/>
              </w:rPr>
            </w:pPr>
          </w:p>
        </w:tc>
      </w:tr>
      <w:tr>
        <w:tc>
          <w:tcPr>
            <w:tcW w:type="dxa" w:w="665"/>
          </w:tcPr>
          <w:p w14:paraId="DD000000">
            <w:pPr>
              <w:ind/>
              <w:jc w:val="center"/>
              <w:rPr>
                <w:sz w:val="22"/>
              </w:rPr>
            </w:pPr>
            <w:r>
              <w:rPr>
                <w:sz w:val="22"/>
              </w:rPr>
              <w:t>20.</w:t>
            </w:r>
          </w:p>
        </w:tc>
        <w:tc>
          <w:tcPr>
            <w:tcW w:type="dxa" w:w="4436"/>
          </w:tcPr>
          <w:p w14:paraId="DE000000">
            <w:pPr>
              <w:ind/>
              <w:jc w:val="both"/>
              <w:rPr>
                <w:sz w:val="22"/>
              </w:rPr>
            </w:pPr>
            <w:r>
              <w:rPr>
                <w:sz w:val="22"/>
              </w:rPr>
              <w:t>Граждане, получающие пенсию по старости, а также граждане, достигшие возраста 60 и 55 лет (соответственно мужчины и женщины)</w:t>
            </w:r>
          </w:p>
          <w:p w14:paraId="DF000000">
            <w:pPr>
              <w:ind/>
              <w:jc w:val="both"/>
              <w:rPr>
                <w:sz w:val="22"/>
              </w:rPr>
            </w:pPr>
          </w:p>
        </w:tc>
        <w:tc>
          <w:tcPr>
            <w:tcW w:type="dxa" w:w="1937"/>
          </w:tcPr>
          <w:p w14:paraId="E0000000">
            <w:pPr>
              <w:ind/>
              <w:jc w:val="center"/>
              <w:rPr>
                <w:sz w:val="22"/>
              </w:rPr>
            </w:pPr>
          </w:p>
        </w:tc>
        <w:tc>
          <w:tcPr>
            <w:tcW w:type="dxa" w:w="1937"/>
          </w:tcPr>
          <w:p w14:paraId="E1000000">
            <w:pPr>
              <w:ind/>
              <w:jc w:val="center"/>
              <w:rPr>
                <w:sz w:val="22"/>
              </w:rPr>
            </w:pPr>
          </w:p>
        </w:tc>
        <w:tc>
          <w:tcPr>
            <w:tcW w:type="dxa" w:w="1645"/>
          </w:tcPr>
          <w:p w14:paraId="E2000000">
            <w:pPr>
              <w:ind/>
              <w:jc w:val="center"/>
              <w:rPr>
                <w:sz w:val="22"/>
              </w:rPr>
            </w:pPr>
          </w:p>
        </w:tc>
        <w:tc>
          <w:tcPr>
            <w:tcW w:type="dxa" w:w="1590"/>
          </w:tcPr>
          <w:p w14:paraId="E3000000">
            <w:pPr>
              <w:ind/>
              <w:jc w:val="center"/>
              <w:rPr>
                <w:sz w:val="22"/>
              </w:rPr>
            </w:pPr>
          </w:p>
        </w:tc>
        <w:tc>
          <w:tcPr>
            <w:tcW w:type="dxa" w:w="2180"/>
          </w:tcPr>
          <w:p w14:paraId="E4000000">
            <w:pPr>
              <w:ind/>
              <w:jc w:val="center"/>
              <w:rPr>
                <w:sz w:val="22"/>
              </w:rPr>
            </w:pPr>
          </w:p>
        </w:tc>
        <w:tc>
          <w:tcPr>
            <w:tcW w:type="dxa" w:w="1985"/>
          </w:tcPr>
          <w:p w14:paraId="E5000000">
            <w:pPr>
              <w:ind/>
              <w:jc w:val="center"/>
              <w:rPr>
                <w:sz w:val="22"/>
              </w:rPr>
            </w:pPr>
          </w:p>
        </w:tc>
      </w:tr>
      <w:tr>
        <w:tc>
          <w:tcPr>
            <w:tcW w:type="dxa" w:w="665"/>
          </w:tcPr>
          <w:p w14:paraId="E6000000">
            <w:pPr>
              <w:ind/>
              <w:jc w:val="center"/>
              <w:rPr>
                <w:sz w:val="22"/>
              </w:rPr>
            </w:pPr>
            <w:r>
              <w:rPr>
                <w:sz w:val="22"/>
              </w:rPr>
              <w:t>21.</w:t>
            </w:r>
          </w:p>
        </w:tc>
        <w:tc>
          <w:tcPr>
            <w:tcW w:type="dxa" w:w="4436"/>
          </w:tcPr>
          <w:p w14:paraId="E7000000">
            <w:pPr>
              <w:ind/>
              <w:jc w:val="both"/>
              <w:rPr>
                <w:sz w:val="22"/>
              </w:rPr>
            </w:pPr>
            <w:r>
              <w:rPr>
                <w:sz w:val="22"/>
              </w:rPr>
              <w:t xml:space="preserve">Граждане, имеющие трех и более </w:t>
            </w:r>
            <w:r>
              <w:rPr>
                <w:sz w:val="22"/>
              </w:rPr>
              <w:t>несовер-шеннолетних</w:t>
            </w:r>
            <w:r>
              <w:rPr>
                <w:sz w:val="22"/>
              </w:rPr>
              <w:t xml:space="preserve"> детей</w:t>
            </w:r>
          </w:p>
          <w:p w14:paraId="E8000000">
            <w:pPr>
              <w:ind/>
              <w:jc w:val="both"/>
              <w:rPr>
                <w:sz w:val="22"/>
              </w:rPr>
            </w:pPr>
          </w:p>
        </w:tc>
        <w:tc>
          <w:tcPr>
            <w:tcW w:type="dxa" w:w="1937"/>
          </w:tcPr>
          <w:p w14:paraId="E9000000">
            <w:pPr>
              <w:ind/>
              <w:jc w:val="center"/>
              <w:rPr>
                <w:sz w:val="22"/>
              </w:rPr>
            </w:pPr>
            <w:r>
              <w:rPr>
                <w:sz w:val="22"/>
              </w:rPr>
              <w:t>1</w:t>
            </w:r>
          </w:p>
        </w:tc>
        <w:tc>
          <w:tcPr>
            <w:tcW w:type="dxa" w:w="1937"/>
          </w:tcPr>
          <w:p w14:paraId="EA000000">
            <w:pPr>
              <w:ind/>
              <w:jc w:val="center"/>
              <w:rPr>
                <w:sz w:val="22"/>
              </w:rPr>
            </w:pPr>
          </w:p>
        </w:tc>
        <w:tc>
          <w:tcPr>
            <w:tcW w:type="dxa" w:w="1645"/>
          </w:tcPr>
          <w:p w14:paraId="EB000000">
            <w:pPr>
              <w:ind/>
              <w:jc w:val="center"/>
              <w:rPr>
                <w:sz w:val="22"/>
              </w:rPr>
            </w:pPr>
          </w:p>
        </w:tc>
        <w:tc>
          <w:tcPr>
            <w:tcW w:type="dxa" w:w="1590"/>
          </w:tcPr>
          <w:p w14:paraId="EC000000">
            <w:pPr>
              <w:ind/>
              <w:jc w:val="center"/>
              <w:rPr>
                <w:sz w:val="22"/>
              </w:rPr>
            </w:pPr>
          </w:p>
        </w:tc>
        <w:tc>
          <w:tcPr>
            <w:tcW w:type="dxa" w:w="2180"/>
          </w:tcPr>
          <w:p w14:paraId="ED000000">
            <w:pPr>
              <w:ind/>
              <w:jc w:val="center"/>
              <w:rPr>
                <w:sz w:val="22"/>
              </w:rPr>
            </w:pPr>
          </w:p>
        </w:tc>
        <w:tc>
          <w:tcPr>
            <w:tcW w:type="dxa" w:w="1985"/>
          </w:tcPr>
          <w:p w14:paraId="EE000000">
            <w:pPr>
              <w:ind/>
              <w:jc w:val="center"/>
              <w:rPr>
                <w:sz w:val="22"/>
              </w:rPr>
            </w:pPr>
          </w:p>
        </w:tc>
      </w:tr>
      <w:tr>
        <w:tc>
          <w:tcPr>
            <w:tcW w:type="dxa" w:w="665"/>
          </w:tcPr>
          <w:p w14:paraId="EF000000">
            <w:pPr>
              <w:ind/>
              <w:jc w:val="center"/>
              <w:rPr>
                <w:sz w:val="22"/>
              </w:rPr>
            </w:pPr>
            <w:r>
              <w:rPr>
                <w:sz w:val="22"/>
              </w:rPr>
              <w:t>22.</w:t>
            </w:r>
          </w:p>
        </w:tc>
        <w:tc>
          <w:tcPr>
            <w:tcW w:type="dxa" w:w="4436"/>
          </w:tcPr>
          <w:p w14:paraId="F0000000">
            <w:pPr>
              <w:ind/>
              <w:jc w:val="both"/>
              <w:rPr>
                <w:sz w:val="22"/>
              </w:rPr>
            </w:pPr>
            <w:r>
              <w:rPr>
                <w:sz w:val="22"/>
              </w:rPr>
              <w:t>Одинокие матери, воспитывающие ребенка в возрасте до четырнадцати лет (ребенка-инвалида до восемнадцати лет), иные лица, воспитывающие ребенка в возрасте до четырнадцати лет (ребенка-инвалида до восемнадцати лет) без матери,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tc>
        <w:tc>
          <w:tcPr>
            <w:tcW w:type="dxa" w:w="1937"/>
          </w:tcPr>
          <w:p w14:paraId="F1000000">
            <w:pPr>
              <w:ind/>
              <w:jc w:val="center"/>
              <w:rPr>
                <w:sz w:val="22"/>
              </w:rPr>
            </w:pPr>
            <w:r>
              <w:rPr>
                <w:sz w:val="22"/>
              </w:rPr>
              <w:t>1</w:t>
            </w:r>
          </w:p>
        </w:tc>
        <w:tc>
          <w:tcPr>
            <w:tcW w:type="dxa" w:w="1937"/>
          </w:tcPr>
          <w:p w14:paraId="F2000000">
            <w:pPr>
              <w:ind/>
              <w:jc w:val="center"/>
              <w:rPr>
                <w:sz w:val="22"/>
              </w:rPr>
            </w:pPr>
          </w:p>
        </w:tc>
        <w:tc>
          <w:tcPr>
            <w:tcW w:type="dxa" w:w="1645"/>
          </w:tcPr>
          <w:p w14:paraId="F3000000">
            <w:pPr>
              <w:ind/>
              <w:jc w:val="center"/>
              <w:rPr>
                <w:sz w:val="22"/>
              </w:rPr>
            </w:pPr>
          </w:p>
        </w:tc>
        <w:tc>
          <w:tcPr>
            <w:tcW w:type="dxa" w:w="1590"/>
          </w:tcPr>
          <w:p w14:paraId="F4000000">
            <w:pPr>
              <w:ind/>
              <w:jc w:val="center"/>
              <w:rPr>
                <w:sz w:val="22"/>
              </w:rPr>
            </w:pPr>
          </w:p>
        </w:tc>
        <w:tc>
          <w:tcPr>
            <w:tcW w:type="dxa" w:w="2180"/>
          </w:tcPr>
          <w:p w14:paraId="F5000000">
            <w:pPr>
              <w:ind/>
              <w:jc w:val="center"/>
              <w:rPr>
                <w:sz w:val="22"/>
              </w:rPr>
            </w:pPr>
          </w:p>
        </w:tc>
        <w:tc>
          <w:tcPr>
            <w:tcW w:type="dxa" w:w="1985"/>
          </w:tcPr>
          <w:p w14:paraId="F6000000">
            <w:pPr>
              <w:ind/>
              <w:jc w:val="center"/>
              <w:rPr>
                <w:sz w:val="22"/>
              </w:rPr>
            </w:pPr>
          </w:p>
        </w:tc>
      </w:tr>
      <w:tr>
        <w:tc>
          <w:tcPr>
            <w:tcW w:type="dxa" w:w="665"/>
          </w:tcPr>
          <w:p w14:paraId="F7000000">
            <w:pPr>
              <w:ind/>
              <w:jc w:val="center"/>
              <w:rPr>
                <w:sz w:val="22"/>
              </w:rPr>
            </w:pPr>
            <w:r>
              <w:rPr>
                <w:sz w:val="22"/>
              </w:rPr>
              <w:t>23.</w:t>
            </w:r>
          </w:p>
        </w:tc>
        <w:tc>
          <w:tcPr>
            <w:tcW w:type="dxa" w:w="4436"/>
          </w:tcPr>
          <w:p w14:paraId="F8000000">
            <w:pPr>
              <w:rPr>
                <w:sz w:val="22"/>
              </w:rPr>
            </w:pPr>
            <w:r>
              <w:rPr>
                <w:sz w:val="22"/>
              </w:rPr>
              <w:t>Ветераны труда</w:t>
            </w:r>
          </w:p>
          <w:p w14:paraId="F9000000">
            <w:pPr>
              <w:ind/>
              <w:jc w:val="both"/>
              <w:rPr>
                <w:sz w:val="22"/>
              </w:rPr>
            </w:pPr>
          </w:p>
        </w:tc>
        <w:tc>
          <w:tcPr>
            <w:tcW w:type="dxa" w:w="1937"/>
          </w:tcPr>
          <w:p w14:paraId="FA000000">
            <w:pPr>
              <w:ind/>
              <w:jc w:val="center"/>
              <w:rPr>
                <w:sz w:val="22"/>
              </w:rPr>
            </w:pPr>
          </w:p>
        </w:tc>
        <w:tc>
          <w:tcPr>
            <w:tcW w:type="dxa" w:w="1937"/>
          </w:tcPr>
          <w:p w14:paraId="FB000000">
            <w:pPr>
              <w:ind/>
              <w:jc w:val="center"/>
              <w:rPr>
                <w:sz w:val="22"/>
              </w:rPr>
            </w:pPr>
          </w:p>
        </w:tc>
        <w:tc>
          <w:tcPr>
            <w:tcW w:type="dxa" w:w="1645"/>
          </w:tcPr>
          <w:p w14:paraId="FC000000">
            <w:pPr>
              <w:ind/>
              <w:jc w:val="center"/>
              <w:rPr>
                <w:sz w:val="22"/>
              </w:rPr>
            </w:pPr>
          </w:p>
        </w:tc>
        <w:tc>
          <w:tcPr>
            <w:tcW w:type="dxa" w:w="1590"/>
          </w:tcPr>
          <w:p w14:paraId="FD000000">
            <w:pPr>
              <w:ind/>
              <w:jc w:val="center"/>
              <w:rPr>
                <w:sz w:val="22"/>
              </w:rPr>
            </w:pPr>
          </w:p>
        </w:tc>
        <w:tc>
          <w:tcPr>
            <w:tcW w:type="dxa" w:w="2180"/>
          </w:tcPr>
          <w:p w14:paraId="FE000000">
            <w:pPr>
              <w:ind/>
              <w:jc w:val="center"/>
              <w:rPr>
                <w:sz w:val="22"/>
              </w:rPr>
            </w:pPr>
          </w:p>
        </w:tc>
        <w:tc>
          <w:tcPr>
            <w:tcW w:type="dxa" w:w="1985"/>
          </w:tcPr>
          <w:p w14:paraId="FF000000">
            <w:pPr>
              <w:ind/>
              <w:jc w:val="center"/>
              <w:rPr>
                <w:sz w:val="22"/>
              </w:rPr>
            </w:pPr>
          </w:p>
        </w:tc>
      </w:tr>
      <w:tr>
        <w:tc>
          <w:tcPr>
            <w:tcW w:type="dxa" w:w="665"/>
          </w:tcPr>
          <w:p w14:paraId="00010000">
            <w:pPr>
              <w:ind/>
              <w:jc w:val="center"/>
              <w:rPr>
                <w:sz w:val="22"/>
              </w:rPr>
            </w:pPr>
            <w:r>
              <w:rPr>
                <w:sz w:val="22"/>
              </w:rPr>
              <w:t>24.</w:t>
            </w:r>
          </w:p>
        </w:tc>
        <w:tc>
          <w:tcPr>
            <w:tcW w:type="dxa" w:w="4436"/>
          </w:tcPr>
          <w:p w14:paraId="01010000">
            <w:pPr>
              <w:rPr>
                <w:sz w:val="22"/>
              </w:rPr>
            </w:pPr>
            <w:r>
              <w:rPr>
                <w:sz w:val="22"/>
              </w:rPr>
              <w:t>Ветераны труда Смоленской области</w:t>
            </w:r>
          </w:p>
          <w:p w14:paraId="02010000">
            <w:pPr>
              <w:rPr>
                <w:sz w:val="22"/>
              </w:rPr>
            </w:pPr>
          </w:p>
        </w:tc>
        <w:tc>
          <w:tcPr>
            <w:tcW w:type="dxa" w:w="1937"/>
          </w:tcPr>
          <w:p w14:paraId="03010000">
            <w:pPr>
              <w:ind/>
              <w:jc w:val="center"/>
              <w:rPr>
                <w:sz w:val="22"/>
              </w:rPr>
            </w:pPr>
          </w:p>
        </w:tc>
        <w:tc>
          <w:tcPr>
            <w:tcW w:type="dxa" w:w="1937"/>
          </w:tcPr>
          <w:p w14:paraId="04010000">
            <w:pPr>
              <w:ind/>
              <w:jc w:val="center"/>
              <w:rPr>
                <w:sz w:val="22"/>
              </w:rPr>
            </w:pPr>
          </w:p>
        </w:tc>
        <w:tc>
          <w:tcPr>
            <w:tcW w:type="dxa" w:w="1645"/>
          </w:tcPr>
          <w:p w14:paraId="05010000">
            <w:pPr>
              <w:ind/>
              <w:jc w:val="center"/>
              <w:rPr>
                <w:sz w:val="22"/>
              </w:rPr>
            </w:pPr>
          </w:p>
        </w:tc>
        <w:tc>
          <w:tcPr>
            <w:tcW w:type="dxa" w:w="1590"/>
          </w:tcPr>
          <w:p w14:paraId="06010000">
            <w:pPr>
              <w:ind/>
              <w:jc w:val="center"/>
              <w:rPr>
                <w:sz w:val="22"/>
              </w:rPr>
            </w:pPr>
          </w:p>
        </w:tc>
        <w:tc>
          <w:tcPr>
            <w:tcW w:type="dxa" w:w="2180"/>
          </w:tcPr>
          <w:p w14:paraId="07010000">
            <w:pPr>
              <w:ind/>
              <w:jc w:val="center"/>
              <w:rPr>
                <w:sz w:val="22"/>
              </w:rPr>
            </w:pPr>
          </w:p>
        </w:tc>
        <w:tc>
          <w:tcPr>
            <w:tcW w:type="dxa" w:w="1985"/>
          </w:tcPr>
          <w:p w14:paraId="08010000">
            <w:pPr>
              <w:ind/>
              <w:jc w:val="center"/>
              <w:rPr>
                <w:sz w:val="22"/>
              </w:rPr>
            </w:pPr>
          </w:p>
        </w:tc>
      </w:tr>
      <w:tr>
        <w:tc>
          <w:tcPr>
            <w:tcW w:type="dxa" w:w="665"/>
          </w:tcPr>
          <w:p w14:paraId="09010000">
            <w:pPr>
              <w:ind/>
              <w:jc w:val="center"/>
              <w:rPr>
                <w:sz w:val="22"/>
              </w:rPr>
            </w:pPr>
            <w:r>
              <w:rPr>
                <w:sz w:val="22"/>
              </w:rPr>
              <w:t>25.</w:t>
            </w:r>
          </w:p>
        </w:tc>
        <w:tc>
          <w:tcPr>
            <w:tcW w:type="dxa" w:w="4436"/>
          </w:tcPr>
          <w:p w14:paraId="0A010000">
            <w:pPr>
              <w:ind/>
              <w:jc w:val="both"/>
              <w:rPr>
                <w:sz w:val="22"/>
              </w:rPr>
            </w:pPr>
            <w:r>
              <w:rPr>
                <w:sz w:val="22"/>
              </w:rPr>
              <w:t>Лица, награжденные нагрудными знаками «Почетный донор России», «Почетный донор СССР»</w:t>
            </w:r>
          </w:p>
          <w:p w14:paraId="0B010000">
            <w:pPr>
              <w:ind/>
              <w:jc w:val="both"/>
              <w:rPr>
                <w:sz w:val="22"/>
              </w:rPr>
            </w:pPr>
          </w:p>
          <w:p w14:paraId="0C010000">
            <w:pPr>
              <w:ind/>
              <w:jc w:val="both"/>
              <w:rPr>
                <w:sz w:val="22"/>
              </w:rPr>
            </w:pPr>
          </w:p>
          <w:p w14:paraId="0D010000">
            <w:pPr>
              <w:ind/>
              <w:jc w:val="both"/>
              <w:rPr>
                <w:sz w:val="22"/>
              </w:rPr>
            </w:pPr>
          </w:p>
          <w:p w14:paraId="0E010000">
            <w:pPr>
              <w:ind/>
              <w:jc w:val="both"/>
              <w:rPr>
                <w:sz w:val="22"/>
              </w:rPr>
            </w:pPr>
          </w:p>
        </w:tc>
        <w:tc>
          <w:tcPr>
            <w:tcW w:type="dxa" w:w="1937"/>
          </w:tcPr>
          <w:p w14:paraId="0F010000">
            <w:pPr>
              <w:ind/>
              <w:jc w:val="center"/>
              <w:rPr>
                <w:sz w:val="22"/>
              </w:rPr>
            </w:pPr>
          </w:p>
        </w:tc>
        <w:tc>
          <w:tcPr>
            <w:tcW w:type="dxa" w:w="1937"/>
          </w:tcPr>
          <w:p w14:paraId="10010000">
            <w:pPr>
              <w:ind/>
              <w:jc w:val="center"/>
              <w:rPr>
                <w:sz w:val="22"/>
              </w:rPr>
            </w:pPr>
          </w:p>
        </w:tc>
        <w:tc>
          <w:tcPr>
            <w:tcW w:type="dxa" w:w="1645"/>
          </w:tcPr>
          <w:p w14:paraId="11010000">
            <w:pPr>
              <w:ind/>
              <w:jc w:val="center"/>
              <w:rPr>
                <w:sz w:val="22"/>
              </w:rPr>
            </w:pPr>
          </w:p>
        </w:tc>
        <w:tc>
          <w:tcPr>
            <w:tcW w:type="dxa" w:w="1590"/>
          </w:tcPr>
          <w:p w14:paraId="12010000">
            <w:pPr>
              <w:ind/>
              <w:jc w:val="center"/>
              <w:rPr>
                <w:sz w:val="22"/>
              </w:rPr>
            </w:pPr>
          </w:p>
        </w:tc>
        <w:tc>
          <w:tcPr>
            <w:tcW w:type="dxa" w:w="2180"/>
          </w:tcPr>
          <w:p w14:paraId="13010000">
            <w:pPr>
              <w:ind/>
              <w:jc w:val="center"/>
              <w:rPr>
                <w:sz w:val="22"/>
              </w:rPr>
            </w:pPr>
          </w:p>
        </w:tc>
        <w:tc>
          <w:tcPr>
            <w:tcW w:type="dxa" w:w="1985"/>
          </w:tcPr>
          <w:p w14:paraId="14010000">
            <w:pPr>
              <w:ind/>
              <w:jc w:val="center"/>
              <w:rPr>
                <w:sz w:val="22"/>
              </w:rPr>
            </w:pPr>
          </w:p>
        </w:tc>
      </w:tr>
      <w:tr>
        <w:tc>
          <w:tcPr>
            <w:tcW w:type="dxa" w:w="665"/>
          </w:tcPr>
          <w:p w14:paraId="15010000">
            <w:pPr>
              <w:ind/>
              <w:jc w:val="center"/>
              <w:rPr>
                <w:sz w:val="22"/>
              </w:rPr>
            </w:pPr>
            <w:r>
              <w:rPr>
                <w:sz w:val="22"/>
              </w:rPr>
              <w:t>26.</w:t>
            </w:r>
          </w:p>
        </w:tc>
        <w:tc>
          <w:tcPr>
            <w:tcW w:type="dxa" w:w="4436"/>
          </w:tcPr>
          <w:p w14:paraId="16010000">
            <w:pPr>
              <w:ind/>
              <w:jc w:val="both"/>
              <w:rPr>
                <w:sz w:val="22"/>
              </w:rPr>
            </w:pPr>
            <w:r>
              <w:rPr>
                <w:sz w:val="22"/>
              </w:rPr>
              <w:t>Лица, освобожденные из мест лишения свободы, в течение двух месяцев со дня освобождения, если они обращаются за оказанием бесплатной юридической помощи по вопросам трудоустройства</w:t>
            </w:r>
          </w:p>
          <w:p w14:paraId="17010000">
            <w:pPr>
              <w:ind/>
              <w:jc w:val="both"/>
              <w:rPr>
                <w:sz w:val="22"/>
              </w:rPr>
            </w:pPr>
          </w:p>
        </w:tc>
        <w:tc>
          <w:tcPr>
            <w:tcW w:type="dxa" w:w="1937"/>
          </w:tcPr>
          <w:p w14:paraId="18010000">
            <w:pPr>
              <w:ind/>
              <w:jc w:val="center"/>
              <w:rPr>
                <w:sz w:val="22"/>
              </w:rPr>
            </w:pPr>
          </w:p>
        </w:tc>
        <w:tc>
          <w:tcPr>
            <w:tcW w:type="dxa" w:w="1937"/>
          </w:tcPr>
          <w:p w14:paraId="19010000">
            <w:pPr>
              <w:ind/>
              <w:jc w:val="center"/>
              <w:rPr>
                <w:sz w:val="22"/>
              </w:rPr>
            </w:pPr>
          </w:p>
        </w:tc>
        <w:tc>
          <w:tcPr>
            <w:tcW w:type="dxa" w:w="1645"/>
          </w:tcPr>
          <w:p w14:paraId="1A010000">
            <w:pPr>
              <w:ind/>
              <w:jc w:val="center"/>
              <w:rPr>
                <w:sz w:val="22"/>
              </w:rPr>
            </w:pPr>
          </w:p>
        </w:tc>
        <w:tc>
          <w:tcPr>
            <w:tcW w:type="dxa" w:w="1590"/>
          </w:tcPr>
          <w:p w14:paraId="1B010000">
            <w:pPr>
              <w:ind/>
              <w:jc w:val="center"/>
              <w:rPr>
                <w:sz w:val="22"/>
              </w:rPr>
            </w:pPr>
          </w:p>
        </w:tc>
        <w:tc>
          <w:tcPr>
            <w:tcW w:type="dxa" w:w="2180"/>
          </w:tcPr>
          <w:p w14:paraId="1C010000">
            <w:pPr>
              <w:ind/>
              <w:jc w:val="center"/>
              <w:rPr>
                <w:sz w:val="22"/>
              </w:rPr>
            </w:pPr>
          </w:p>
        </w:tc>
        <w:tc>
          <w:tcPr>
            <w:tcW w:type="dxa" w:w="1985"/>
          </w:tcPr>
          <w:p w14:paraId="1D010000">
            <w:pPr>
              <w:ind/>
              <w:jc w:val="center"/>
              <w:rPr>
                <w:sz w:val="22"/>
              </w:rPr>
            </w:pPr>
          </w:p>
        </w:tc>
      </w:tr>
      <w:tr>
        <w:tc>
          <w:tcPr>
            <w:tcW w:type="dxa" w:w="665"/>
          </w:tcPr>
          <w:p w14:paraId="1E010000">
            <w:pPr>
              <w:ind/>
              <w:jc w:val="center"/>
              <w:rPr>
                <w:sz w:val="22"/>
              </w:rPr>
            </w:pPr>
            <w:r>
              <w:rPr>
                <w:sz w:val="22"/>
              </w:rPr>
              <w:t>27.</w:t>
            </w:r>
          </w:p>
        </w:tc>
        <w:tc>
          <w:tcPr>
            <w:tcW w:type="dxa" w:w="4436"/>
          </w:tcPr>
          <w:p w14:paraId="1F010000">
            <w:pPr>
              <w:ind/>
              <w:jc w:val="both"/>
              <w:rPr>
                <w:sz w:val="22"/>
              </w:rPr>
            </w:pPr>
            <w:r>
              <w:rPr>
                <w:sz w:val="22"/>
              </w:rPr>
              <w:t>Иные</w:t>
            </w:r>
          </w:p>
          <w:p w14:paraId="20010000">
            <w:pPr>
              <w:ind/>
              <w:jc w:val="both"/>
              <w:rPr>
                <w:sz w:val="22"/>
              </w:rPr>
            </w:pPr>
          </w:p>
        </w:tc>
        <w:tc>
          <w:tcPr>
            <w:tcW w:type="dxa" w:w="1937"/>
          </w:tcPr>
          <w:p w14:paraId="21010000">
            <w:pPr>
              <w:ind/>
              <w:jc w:val="center"/>
              <w:rPr>
                <w:sz w:val="22"/>
              </w:rPr>
            </w:pPr>
          </w:p>
        </w:tc>
        <w:tc>
          <w:tcPr>
            <w:tcW w:type="dxa" w:w="1937"/>
          </w:tcPr>
          <w:p w14:paraId="22010000">
            <w:pPr>
              <w:ind/>
              <w:jc w:val="center"/>
              <w:rPr>
                <w:sz w:val="22"/>
              </w:rPr>
            </w:pPr>
          </w:p>
        </w:tc>
        <w:tc>
          <w:tcPr>
            <w:tcW w:type="dxa" w:w="1645"/>
          </w:tcPr>
          <w:p w14:paraId="23010000">
            <w:pPr>
              <w:ind/>
              <w:jc w:val="center"/>
              <w:rPr>
                <w:sz w:val="22"/>
              </w:rPr>
            </w:pPr>
          </w:p>
        </w:tc>
        <w:tc>
          <w:tcPr>
            <w:tcW w:type="dxa" w:w="1590"/>
          </w:tcPr>
          <w:p w14:paraId="24010000">
            <w:pPr>
              <w:ind/>
              <w:jc w:val="center"/>
              <w:rPr>
                <w:sz w:val="22"/>
              </w:rPr>
            </w:pPr>
          </w:p>
        </w:tc>
        <w:tc>
          <w:tcPr>
            <w:tcW w:type="dxa" w:w="2180"/>
          </w:tcPr>
          <w:p w14:paraId="25010000">
            <w:pPr>
              <w:ind/>
              <w:jc w:val="center"/>
              <w:rPr>
                <w:sz w:val="22"/>
              </w:rPr>
            </w:pPr>
          </w:p>
        </w:tc>
        <w:tc>
          <w:tcPr>
            <w:tcW w:type="dxa" w:w="1985"/>
          </w:tcPr>
          <w:p w14:paraId="26010000">
            <w:pPr>
              <w:ind/>
              <w:jc w:val="center"/>
              <w:rPr>
                <w:sz w:val="22"/>
              </w:rPr>
            </w:pPr>
          </w:p>
        </w:tc>
      </w:tr>
      <w:tr>
        <w:tc>
          <w:tcPr>
            <w:tcW w:type="dxa" w:w="5101"/>
            <w:gridSpan w:val="2"/>
          </w:tcPr>
          <w:p w14:paraId="27010000">
            <w:pPr>
              <w:ind/>
              <w:jc w:val="both"/>
              <w:rPr>
                <w:sz w:val="22"/>
              </w:rPr>
            </w:pPr>
            <w:r>
              <w:rPr>
                <w:sz w:val="22"/>
              </w:rPr>
              <w:t>Рассмотрено на конец отчетного периода</w:t>
            </w:r>
          </w:p>
          <w:p w14:paraId="28010000">
            <w:pPr>
              <w:ind/>
              <w:jc w:val="both"/>
              <w:rPr>
                <w:sz w:val="22"/>
              </w:rPr>
            </w:pPr>
          </w:p>
        </w:tc>
        <w:tc>
          <w:tcPr>
            <w:tcW w:type="dxa" w:w="1937"/>
          </w:tcPr>
          <w:p w14:paraId="29010000">
            <w:pPr>
              <w:ind/>
              <w:jc w:val="center"/>
              <w:rPr>
                <w:sz w:val="22"/>
              </w:rPr>
            </w:pPr>
            <w:r>
              <w:rPr>
                <w:sz w:val="22"/>
              </w:rPr>
              <w:t>14</w:t>
            </w:r>
          </w:p>
        </w:tc>
        <w:tc>
          <w:tcPr>
            <w:tcW w:type="dxa" w:w="1937"/>
          </w:tcPr>
          <w:p w14:paraId="2A010000">
            <w:pPr>
              <w:ind/>
              <w:jc w:val="center"/>
              <w:rPr>
                <w:sz w:val="22"/>
              </w:rPr>
            </w:pPr>
          </w:p>
        </w:tc>
        <w:tc>
          <w:tcPr>
            <w:tcW w:type="dxa" w:w="1645"/>
          </w:tcPr>
          <w:p w14:paraId="2B010000">
            <w:pPr>
              <w:ind/>
              <w:jc w:val="center"/>
              <w:rPr>
                <w:sz w:val="22"/>
              </w:rPr>
            </w:pPr>
          </w:p>
        </w:tc>
        <w:tc>
          <w:tcPr>
            <w:tcW w:type="dxa" w:w="1590"/>
          </w:tcPr>
          <w:p w14:paraId="2C010000">
            <w:pPr>
              <w:ind/>
              <w:jc w:val="center"/>
              <w:rPr>
                <w:sz w:val="22"/>
              </w:rPr>
            </w:pPr>
          </w:p>
        </w:tc>
        <w:tc>
          <w:tcPr>
            <w:tcW w:type="dxa" w:w="2180"/>
          </w:tcPr>
          <w:p w14:paraId="2D010000">
            <w:pPr>
              <w:ind/>
              <w:jc w:val="center"/>
              <w:rPr>
                <w:sz w:val="22"/>
              </w:rPr>
            </w:pPr>
          </w:p>
        </w:tc>
        <w:tc>
          <w:tcPr>
            <w:tcW w:type="dxa" w:w="1985"/>
          </w:tcPr>
          <w:p w14:paraId="2E010000">
            <w:pPr>
              <w:ind/>
              <w:jc w:val="center"/>
              <w:rPr>
                <w:sz w:val="22"/>
              </w:rPr>
            </w:pPr>
          </w:p>
        </w:tc>
      </w:tr>
      <w:tr>
        <w:tc>
          <w:tcPr>
            <w:tcW w:type="dxa" w:w="5101"/>
            <w:gridSpan w:val="2"/>
          </w:tcPr>
          <w:p w14:paraId="2F010000">
            <w:pPr>
              <w:ind/>
              <w:jc w:val="both"/>
              <w:rPr>
                <w:sz w:val="22"/>
              </w:rPr>
            </w:pPr>
            <w:r>
              <w:rPr>
                <w:sz w:val="22"/>
              </w:rPr>
              <w:t>Находится на рассмотрении на конец отчетного периода</w:t>
            </w:r>
          </w:p>
        </w:tc>
        <w:tc>
          <w:tcPr>
            <w:tcW w:type="dxa" w:w="1937"/>
          </w:tcPr>
          <w:p w14:paraId="30010000">
            <w:pPr>
              <w:ind/>
              <w:jc w:val="center"/>
              <w:rPr>
                <w:sz w:val="22"/>
              </w:rPr>
            </w:pPr>
          </w:p>
        </w:tc>
        <w:tc>
          <w:tcPr>
            <w:tcW w:type="dxa" w:w="1937"/>
          </w:tcPr>
          <w:p w14:paraId="31010000">
            <w:pPr>
              <w:ind/>
              <w:jc w:val="center"/>
              <w:rPr>
                <w:sz w:val="22"/>
              </w:rPr>
            </w:pPr>
          </w:p>
        </w:tc>
        <w:tc>
          <w:tcPr>
            <w:tcW w:type="dxa" w:w="1645"/>
          </w:tcPr>
          <w:p w14:paraId="32010000">
            <w:pPr>
              <w:ind/>
              <w:jc w:val="center"/>
              <w:rPr>
                <w:sz w:val="22"/>
              </w:rPr>
            </w:pPr>
          </w:p>
        </w:tc>
        <w:tc>
          <w:tcPr>
            <w:tcW w:type="dxa" w:w="1590"/>
          </w:tcPr>
          <w:p w14:paraId="33010000">
            <w:pPr>
              <w:ind/>
              <w:jc w:val="center"/>
              <w:rPr>
                <w:sz w:val="22"/>
              </w:rPr>
            </w:pPr>
          </w:p>
        </w:tc>
        <w:tc>
          <w:tcPr>
            <w:tcW w:type="dxa" w:w="2180"/>
          </w:tcPr>
          <w:p w14:paraId="34010000">
            <w:pPr>
              <w:ind/>
              <w:jc w:val="center"/>
              <w:rPr>
                <w:sz w:val="22"/>
              </w:rPr>
            </w:pPr>
          </w:p>
        </w:tc>
        <w:tc>
          <w:tcPr>
            <w:tcW w:type="dxa" w:w="1985"/>
          </w:tcPr>
          <w:p w14:paraId="35010000">
            <w:pPr>
              <w:ind/>
              <w:jc w:val="center"/>
              <w:rPr>
                <w:sz w:val="22"/>
              </w:rPr>
            </w:pPr>
          </w:p>
        </w:tc>
      </w:tr>
    </w:tbl>
    <w:p w14:paraId="36010000">
      <w:pPr>
        <w:ind/>
        <w:jc w:val="center"/>
        <w:rPr>
          <w:sz w:val="22"/>
        </w:rPr>
      </w:pPr>
    </w:p>
    <w:sectPr>
      <w:headerReference r:id="rId1" w:type="default"/>
      <w:pgSz w:h="11906" w:orient="landscape" w:w="16838"/>
      <w:pgMar w:bottom="227" w:footer="709" w:gutter="0" w:header="720" w:left="426" w:right="253" w:top="159"/>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pPr>
  </w:p>
  <w:p w14:paraId="02000000">
    <w:pPr>
      <w:pStyle w:val="Style_1"/>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style>
  <w:style w:default="1" w:styleId="Style_3_ch" w:type="character">
    <w:name w:val="Normal"/>
    <w:link w:val="Style_3"/>
  </w:style>
  <w:style w:styleId="Style_4" w:type="paragraph">
    <w:name w:val="toc 2"/>
    <w:next w:val="Style_3"/>
    <w:link w:val="Style_4_ch"/>
    <w:uiPriority w:val="39"/>
    <w:pPr>
      <w:ind w:firstLine="0" w:left="200"/>
      <w:jc w:val="left"/>
    </w:pPr>
    <w:rPr>
      <w:rFonts w:ascii="XO Thames" w:hAnsi="XO Thames"/>
      <w:sz w:val="28"/>
    </w:rPr>
  </w:style>
  <w:style w:styleId="Style_4_ch" w:type="character">
    <w:name w:val="toc 2"/>
    <w:link w:val="Style_4"/>
    <w:rPr>
      <w:rFonts w:ascii="XO Thames" w:hAnsi="XO Thames"/>
      <w:sz w:val="28"/>
    </w:rPr>
  </w:style>
  <w:style w:styleId="Style_5" w:type="paragraph">
    <w:name w:val="toc 4"/>
    <w:next w:val="Style_3"/>
    <w:link w:val="Style_5_ch"/>
    <w:uiPriority w:val="39"/>
    <w:pPr>
      <w:ind w:firstLine="0" w:left="600"/>
      <w:jc w:val="left"/>
    </w:pPr>
    <w:rPr>
      <w:rFonts w:ascii="XO Thames" w:hAnsi="XO Thames"/>
      <w:sz w:val="28"/>
    </w:rPr>
  </w:style>
  <w:style w:styleId="Style_5_ch" w:type="character">
    <w:name w:val="toc 4"/>
    <w:link w:val="Style_5"/>
    <w:rPr>
      <w:rFonts w:ascii="XO Thames" w:hAnsi="XO Thames"/>
      <w:sz w:val="28"/>
    </w:rPr>
  </w:style>
  <w:style w:styleId="Style_6" w:type="paragraph">
    <w:name w:val="ConsPlusCell"/>
    <w:link w:val="Style_6_ch"/>
    <w:rPr>
      <w:sz w:val="28"/>
    </w:rPr>
  </w:style>
  <w:style w:styleId="Style_6_ch" w:type="character">
    <w:name w:val="ConsPlusCell"/>
    <w:link w:val="Style_6"/>
    <w:rPr>
      <w:sz w:val="28"/>
    </w:rPr>
  </w:style>
  <w:style w:styleId="Style_7" w:type="paragraph">
    <w:name w:val="toc 6"/>
    <w:next w:val="Style_3"/>
    <w:link w:val="Style_7_ch"/>
    <w:uiPriority w:val="39"/>
    <w:pPr>
      <w:ind w:firstLine="0" w:left="1000"/>
      <w:jc w:val="left"/>
    </w:pPr>
    <w:rPr>
      <w:rFonts w:ascii="XO Thames" w:hAnsi="XO Thames"/>
      <w:sz w:val="28"/>
    </w:rPr>
  </w:style>
  <w:style w:styleId="Style_7_ch" w:type="character">
    <w:name w:val="toc 6"/>
    <w:link w:val="Style_7"/>
    <w:rPr>
      <w:rFonts w:ascii="XO Thames" w:hAnsi="XO Thames"/>
      <w:sz w:val="28"/>
    </w:rPr>
  </w:style>
  <w:style w:styleId="Style_8" w:type="paragraph">
    <w:name w:val="toc 7"/>
    <w:next w:val="Style_3"/>
    <w:link w:val="Style_8_ch"/>
    <w:uiPriority w:val="39"/>
    <w:pPr>
      <w:ind w:firstLine="0" w:left="1200"/>
      <w:jc w:val="left"/>
    </w:pPr>
    <w:rPr>
      <w:rFonts w:ascii="XO Thames" w:hAnsi="XO Thames"/>
      <w:sz w:val="28"/>
    </w:rPr>
  </w:style>
  <w:style w:styleId="Style_8_ch" w:type="character">
    <w:name w:val="toc 7"/>
    <w:link w:val="Style_8"/>
    <w:rPr>
      <w:rFonts w:ascii="XO Thames" w:hAnsi="XO Thames"/>
      <w:sz w:val="28"/>
    </w:rPr>
  </w:style>
  <w:style w:styleId="Style_9" w:type="paragraph">
    <w:name w:val="heading 3"/>
    <w:next w:val="Style_3"/>
    <w:link w:val="Style_9_ch"/>
    <w:uiPriority w:val="9"/>
    <w:qFormat/>
    <w:pPr>
      <w:spacing w:after="120" w:before="120"/>
      <w:ind/>
      <w:jc w:val="both"/>
      <w:outlineLvl w:val="2"/>
    </w:pPr>
    <w:rPr>
      <w:rFonts w:ascii="XO Thames" w:hAnsi="XO Thames"/>
      <w:b w:val="1"/>
      <w:sz w:val="26"/>
    </w:rPr>
  </w:style>
  <w:style w:styleId="Style_9_ch" w:type="character">
    <w:name w:val="heading 3"/>
    <w:link w:val="Style_9"/>
    <w:rPr>
      <w:rFonts w:ascii="XO Thames" w:hAnsi="XO Thames"/>
      <w:b w:val="1"/>
      <w:sz w:val="26"/>
    </w:rPr>
  </w:style>
  <w:style w:styleId="Style_10" w:type="paragraph">
    <w:name w:val="Char Char Знак Знак1 Char Char1 Знак Знак Char Char"/>
    <w:basedOn w:val="Style_3"/>
    <w:link w:val="Style_10_ch"/>
    <w:pPr>
      <w:spacing w:afterAutospacing="on" w:beforeAutospacing="on"/>
      <w:ind/>
    </w:pPr>
    <w:rPr>
      <w:rFonts w:ascii="Tahoma" w:hAnsi="Tahoma"/>
    </w:rPr>
  </w:style>
  <w:style w:styleId="Style_10_ch" w:type="character">
    <w:name w:val="Char Char Знак Знак1 Char Char1 Знак Знак Char Char"/>
    <w:basedOn w:val="Style_3_ch"/>
    <w:link w:val="Style_10"/>
    <w:rPr>
      <w:rFonts w:ascii="Tahoma" w:hAnsi="Tahoma"/>
    </w:rPr>
  </w:style>
  <w:style w:styleId="Style_11" w:type="paragraph">
    <w:name w:val="Знак1"/>
    <w:basedOn w:val="Style_3"/>
    <w:link w:val="Style_11_ch"/>
    <w:pPr>
      <w:tabs>
        <w:tab w:leader="none" w:pos="360" w:val="left"/>
      </w:tabs>
      <w:spacing w:after="160" w:line="240" w:lineRule="exact"/>
      <w:ind/>
    </w:pPr>
    <w:rPr>
      <w:rFonts w:ascii="Verdana" w:hAnsi="Verdana"/>
    </w:rPr>
  </w:style>
  <w:style w:styleId="Style_11_ch" w:type="character">
    <w:name w:val="Знак1"/>
    <w:basedOn w:val="Style_3_ch"/>
    <w:link w:val="Style_11"/>
    <w:rPr>
      <w:rFonts w:ascii="Verdana" w:hAnsi="Verdana"/>
    </w:rPr>
  </w:style>
  <w:style w:styleId="Style_12" w:type="paragraph">
    <w:name w:val="page number"/>
    <w:basedOn w:val="Style_13"/>
    <w:link w:val="Style_12_ch"/>
  </w:style>
  <w:style w:styleId="Style_12_ch" w:type="character">
    <w:name w:val="page number"/>
    <w:basedOn w:val="Style_13_ch"/>
    <w:link w:val="Style_12"/>
  </w:style>
  <w:style w:styleId="Style_14" w:type="paragraph">
    <w:name w:val="Balloon Text"/>
    <w:basedOn w:val="Style_3"/>
    <w:link w:val="Style_14_ch"/>
    <w:rPr>
      <w:rFonts w:ascii="Tahoma" w:hAnsi="Tahoma"/>
      <w:sz w:val="16"/>
    </w:rPr>
  </w:style>
  <w:style w:styleId="Style_14_ch" w:type="character">
    <w:name w:val="Balloon Text"/>
    <w:basedOn w:val="Style_3_ch"/>
    <w:link w:val="Style_14"/>
    <w:rPr>
      <w:rFonts w:ascii="Tahoma" w:hAnsi="Tahoma"/>
      <w:sz w:val="16"/>
    </w:rPr>
  </w:style>
  <w:style w:styleId="Style_15" w:type="paragraph">
    <w:name w:val="Body Text"/>
    <w:basedOn w:val="Style_3"/>
    <w:link w:val="Style_15_ch"/>
    <w:pPr>
      <w:spacing w:after="120"/>
      <w:ind/>
    </w:pPr>
  </w:style>
  <w:style w:styleId="Style_15_ch" w:type="character">
    <w:name w:val="Body Text"/>
    <w:basedOn w:val="Style_3_ch"/>
    <w:link w:val="Style_15"/>
  </w:style>
  <w:style w:styleId="Style_16" w:type="paragraph">
    <w:name w:val="Знак1 Знак Знак Знак Знак Знак Знак"/>
    <w:basedOn w:val="Style_3"/>
    <w:link w:val="Style_16_ch"/>
    <w:pPr>
      <w:spacing w:after="160" w:line="240" w:lineRule="exact"/>
      <w:ind/>
      <w:jc w:val="both"/>
    </w:pPr>
    <w:rPr>
      <w:rFonts w:ascii="Arial" w:hAnsi="Arial"/>
      <w:sz w:val="24"/>
    </w:rPr>
  </w:style>
  <w:style w:styleId="Style_16_ch" w:type="character">
    <w:name w:val="Знак1 Знак Знак Знак Знак Знак Знак"/>
    <w:basedOn w:val="Style_3_ch"/>
    <w:link w:val="Style_16"/>
    <w:rPr>
      <w:rFonts w:ascii="Arial" w:hAnsi="Arial"/>
      <w:sz w:val="24"/>
    </w:rPr>
  </w:style>
  <w:style w:styleId="Style_1" w:type="paragraph">
    <w:name w:val="header"/>
    <w:basedOn w:val="Style_3"/>
    <w:link w:val="Style_1_ch"/>
    <w:pPr>
      <w:tabs>
        <w:tab w:leader="none" w:pos="4677" w:val="center"/>
        <w:tab w:leader="none" w:pos="9355" w:val="right"/>
      </w:tabs>
      <w:ind/>
    </w:pPr>
  </w:style>
  <w:style w:styleId="Style_1_ch" w:type="character">
    <w:name w:val="header"/>
    <w:basedOn w:val="Style_3_ch"/>
    <w:link w:val="Style_1"/>
  </w:style>
  <w:style w:styleId="Style_17" w:type="paragraph">
    <w:name w:val="toc 3"/>
    <w:next w:val="Style_3"/>
    <w:link w:val="Style_17_ch"/>
    <w:uiPriority w:val="39"/>
    <w:pPr>
      <w:ind w:firstLine="0" w:left="400"/>
      <w:jc w:val="left"/>
    </w:pPr>
    <w:rPr>
      <w:rFonts w:ascii="XO Thames" w:hAnsi="XO Thames"/>
      <w:sz w:val="28"/>
    </w:rPr>
  </w:style>
  <w:style w:styleId="Style_17_ch" w:type="character">
    <w:name w:val="toc 3"/>
    <w:link w:val="Style_17"/>
    <w:rPr>
      <w:rFonts w:ascii="XO Thames" w:hAnsi="XO Thames"/>
      <w:sz w:val="28"/>
    </w:rPr>
  </w:style>
  <w:style w:styleId="Style_18" w:type="paragraph">
    <w:name w:val="footnote reference"/>
    <w:basedOn w:val="Style_13"/>
    <w:link w:val="Style_18_ch"/>
    <w:rPr>
      <w:vertAlign w:val="superscript"/>
    </w:rPr>
  </w:style>
  <w:style w:styleId="Style_18_ch" w:type="character">
    <w:name w:val="footnote reference"/>
    <w:basedOn w:val="Style_13_ch"/>
    <w:link w:val="Style_18"/>
    <w:rPr>
      <w:vertAlign w:val="superscript"/>
    </w:rPr>
  </w:style>
  <w:style w:styleId="Style_19" w:type="paragraph">
    <w:name w:val="Знак"/>
    <w:basedOn w:val="Style_3"/>
    <w:link w:val="Style_19_ch"/>
    <w:pPr>
      <w:widowControl w:val="0"/>
      <w:spacing w:afterAutospacing="on" w:beforeAutospacing="on" w:line="360" w:lineRule="atLeast"/>
      <w:ind/>
      <w:jc w:val="both"/>
    </w:pPr>
    <w:rPr>
      <w:rFonts w:ascii="Tahoma" w:hAnsi="Tahoma"/>
    </w:rPr>
  </w:style>
  <w:style w:styleId="Style_19_ch" w:type="character">
    <w:name w:val="Знак"/>
    <w:basedOn w:val="Style_3_ch"/>
    <w:link w:val="Style_19"/>
    <w:rPr>
      <w:rFonts w:ascii="Tahoma" w:hAnsi="Tahoma"/>
    </w:rPr>
  </w:style>
  <w:style w:styleId="Style_20" w:type="paragraph">
    <w:name w:val="ConsPlusTitle"/>
    <w:link w:val="Style_20_ch"/>
    <w:pPr>
      <w:widowControl w:val="0"/>
      <w:ind/>
    </w:pPr>
    <w:rPr>
      <w:rFonts w:ascii="Calibri" w:hAnsi="Calibri"/>
      <w:b w:val="1"/>
      <w:sz w:val="22"/>
    </w:rPr>
  </w:style>
  <w:style w:styleId="Style_20_ch" w:type="character">
    <w:name w:val="ConsPlusTitle"/>
    <w:link w:val="Style_20"/>
    <w:rPr>
      <w:rFonts w:ascii="Calibri" w:hAnsi="Calibri"/>
      <w:b w:val="1"/>
      <w:sz w:val="22"/>
    </w:rPr>
  </w:style>
  <w:style w:styleId="Style_21" w:type="paragraph">
    <w:name w:val="heading 5"/>
    <w:next w:val="Style_3"/>
    <w:link w:val="Style_21_ch"/>
    <w:uiPriority w:val="9"/>
    <w:qFormat/>
    <w:pPr>
      <w:spacing w:after="120" w:before="120"/>
      <w:ind/>
      <w:jc w:val="both"/>
      <w:outlineLvl w:val="4"/>
    </w:pPr>
    <w:rPr>
      <w:rFonts w:ascii="XO Thames" w:hAnsi="XO Thames"/>
      <w:b w:val="1"/>
      <w:sz w:val="22"/>
    </w:rPr>
  </w:style>
  <w:style w:styleId="Style_21_ch" w:type="character">
    <w:name w:val="heading 5"/>
    <w:link w:val="Style_21"/>
    <w:rPr>
      <w:rFonts w:ascii="XO Thames" w:hAnsi="XO Thames"/>
      <w:b w:val="1"/>
      <w:sz w:val="22"/>
    </w:rPr>
  </w:style>
  <w:style w:styleId="Style_22" w:type="paragraph">
    <w:name w:val="consplusnonformat"/>
    <w:basedOn w:val="Style_3"/>
    <w:link w:val="Style_22_ch"/>
    <w:pPr>
      <w:spacing w:afterAutospacing="on" w:beforeAutospacing="on"/>
      <w:ind/>
    </w:pPr>
    <w:rPr>
      <w:sz w:val="24"/>
    </w:rPr>
  </w:style>
  <w:style w:styleId="Style_22_ch" w:type="character">
    <w:name w:val="consplusnonformat"/>
    <w:basedOn w:val="Style_3_ch"/>
    <w:link w:val="Style_22"/>
    <w:rPr>
      <w:sz w:val="24"/>
    </w:rPr>
  </w:style>
  <w:style w:styleId="Style_23" w:type="paragraph">
    <w:name w:val="heading 1"/>
    <w:next w:val="Style_3"/>
    <w:link w:val="Style_23_ch"/>
    <w:uiPriority w:val="9"/>
    <w:qFormat/>
    <w:pPr>
      <w:spacing w:after="120" w:before="120"/>
      <w:ind/>
      <w:jc w:val="both"/>
      <w:outlineLvl w:val="0"/>
    </w:pPr>
    <w:rPr>
      <w:rFonts w:ascii="XO Thames" w:hAnsi="XO Thames"/>
      <w:b w:val="1"/>
      <w:sz w:val="32"/>
    </w:rPr>
  </w:style>
  <w:style w:styleId="Style_23_ch" w:type="character">
    <w:name w:val="heading 1"/>
    <w:link w:val="Style_23"/>
    <w:rPr>
      <w:rFonts w:ascii="XO Thames" w:hAnsi="XO Thames"/>
      <w:b w:val="1"/>
      <w:sz w:val="32"/>
    </w:rPr>
  </w:style>
  <w:style w:styleId="Style_24" w:type="paragraph">
    <w:name w:val="Body Text Indent"/>
    <w:basedOn w:val="Style_3"/>
    <w:link w:val="Style_24_ch"/>
    <w:pPr>
      <w:spacing w:line="360" w:lineRule="auto"/>
      <w:ind w:firstLine="720" w:left="0"/>
    </w:pPr>
    <w:rPr>
      <w:sz w:val="28"/>
    </w:rPr>
  </w:style>
  <w:style w:styleId="Style_24_ch" w:type="character">
    <w:name w:val="Body Text Indent"/>
    <w:basedOn w:val="Style_3_ch"/>
    <w:link w:val="Style_24"/>
    <w:rPr>
      <w:sz w:val="28"/>
    </w:rPr>
  </w:style>
  <w:style w:styleId="Style_25" w:type="paragraph">
    <w:name w:val="Hyperlink"/>
    <w:basedOn w:val="Style_13"/>
    <w:link w:val="Style_25_ch"/>
    <w:rPr>
      <w:color w:val="0000FF"/>
      <w:u w:val="single"/>
    </w:rPr>
  </w:style>
  <w:style w:styleId="Style_25_ch" w:type="character">
    <w:name w:val="Hyperlink"/>
    <w:basedOn w:val="Style_13_ch"/>
    <w:link w:val="Style_25"/>
    <w:rPr>
      <w:color w:val="0000FF"/>
      <w:u w:val="single"/>
    </w:rPr>
  </w:style>
  <w:style w:styleId="Style_26" w:type="paragraph">
    <w:name w:val="Footnote"/>
    <w:basedOn w:val="Style_3"/>
    <w:link w:val="Style_26_ch"/>
  </w:style>
  <w:style w:styleId="Style_26_ch" w:type="character">
    <w:name w:val="Footnote"/>
    <w:basedOn w:val="Style_3_ch"/>
    <w:link w:val="Style_26"/>
  </w:style>
  <w:style w:styleId="Style_27" w:type="paragraph">
    <w:name w:val="toc 1"/>
    <w:next w:val="Style_3"/>
    <w:link w:val="Style_27_ch"/>
    <w:uiPriority w:val="39"/>
    <w:pPr>
      <w:ind w:firstLine="0" w:left="0"/>
      <w:jc w:val="left"/>
    </w:pPr>
    <w:rPr>
      <w:rFonts w:ascii="XO Thames" w:hAnsi="XO Thames"/>
      <w:b w:val="1"/>
      <w:sz w:val="28"/>
    </w:rPr>
  </w:style>
  <w:style w:styleId="Style_27_ch" w:type="character">
    <w:name w:val="toc 1"/>
    <w:link w:val="Style_27"/>
    <w:rPr>
      <w:rFonts w:ascii="XO Thames" w:hAnsi="XO Thames"/>
      <w:b w:val="1"/>
      <w:sz w:val="28"/>
    </w:rPr>
  </w:style>
  <w:style w:styleId="Style_28" w:type="paragraph">
    <w:name w:val="ConsPlusNormal"/>
    <w:link w:val="Style_28_ch"/>
    <w:pPr>
      <w:ind w:firstLine="720" w:left="0"/>
    </w:pPr>
    <w:rPr>
      <w:rFonts w:ascii="Arial" w:hAnsi="Arial"/>
    </w:rPr>
  </w:style>
  <w:style w:styleId="Style_28_ch" w:type="character">
    <w:name w:val="ConsPlusNormal"/>
    <w:link w:val="Style_28"/>
    <w:rPr>
      <w:rFonts w:ascii="Arial" w:hAnsi="Arial"/>
    </w:rPr>
  </w:style>
  <w:style w:styleId="Style_29" w:type="paragraph">
    <w:name w:val="HTML Preformatted"/>
    <w:basedOn w:val="Style_3"/>
    <w:link w:val="Style_29_ch"/>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0" w:left="612"/>
    </w:pPr>
    <w:rPr>
      <w:rFonts w:ascii="Courier New" w:hAnsi="Courier New"/>
    </w:rPr>
  </w:style>
  <w:style w:styleId="Style_29_ch" w:type="character">
    <w:name w:val="HTML Preformatted"/>
    <w:basedOn w:val="Style_3_ch"/>
    <w:link w:val="Style_29"/>
    <w:rPr>
      <w:rFonts w:ascii="Courier New" w:hAnsi="Courier New"/>
    </w:rPr>
  </w:style>
  <w:style w:styleId="Style_30" w:type="paragraph">
    <w:name w:val="Header and Footer"/>
    <w:link w:val="Style_30_ch"/>
    <w:pPr>
      <w:spacing w:line="240" w:lineRule="auto"/>
      <w:ind/>
      <w:jc w:val="both"/>
    </w:pPr>
    <w:rPr>
      <w:rFonts w:ascii="XO Thames" w:hAnsi="XO Thames"/>
      <w:sz w:val="20"/>
    </w:rPr>
  </w:style>
  <w:style w:styleId="Style_30_ch" w:type="character">
    <w:name w:val="Header and Footer"/>
    <w:link w:val="Style_30"/>
    <w:rPr>
      <w:rFonts w:ascii="XO Thames" w:hAnsi="XO Thames"/>
      <w:sz w:val="20"/>
    </w:rPr>
  </w:style>
  <w:style w:styleId="Style_31" w:type="paragraph">
    <w:name w:val="ConsPlusNonformat"/>
    <w:link w:val="Style_31_ch"/>
    <w:rPr>
      <w:rFonts w:ascii="Courier New" w:hAnsi="Courier New"/>
    </w:rPr>
  </w:style>
  <w:style w:styleId="Style_31_ch" w:type="character">
    <w:name w:val="ConsPlusNonformat"/>
    <w:link w:val="Style_31"/>
    <w:rPr>
      <w:rFonts w:ascii="Courier New" w:hAnsi="Courier New"/>
    </w:rPr>
  </w:style>
  <w:style w:styleId="Style_32" w:type="paragraph">
    <w:name w:val="toc 9"/>
    <w:next w:val="Style_3"/>
    <w:link w:val="Style_32_ch"/>
    <w:uiPriority w:val="39"/>
    <w:pPr>
      <w:ind w:firstLine="0" w:left="1600"/>
      <w:jc w:val="left"/>
    </w:pPr>
    <w:rPr>
      <w:rFonts w:ascii="XO Thames" w:hAnsi="XO Thames"/>
      <w:sz w:val="28"/>
    </w:rPr>
  </w:style>
  <w:style w:styleId="Style_32_ch" w:type="character">
    <w:name w:val="toc 9"/>
    <w:link w:val="Style_32"/>
    <w:rPr>
      <w:rFonts w:ascii="XO Thames" w:hAnsi="XO Thames"/>
      <w:sz w:val="28"/>
    </w:rPr>
  </w:style>
  <w:style w:styleId="Style_33" w:type="paragraph">
    <w:name w:val="Body Text 3"/>
    <w:basedOn w:val="Style_3"/>
    <w:link w:val="Style_33_ch"/>
    <w:pPr>
      <w:spacing w:after="120"/>
      <w:ind/>
    </w:pPr>
    <w:rPr>
      <w:sz w:val="16"/>
    </w:rPr>
  </w:style>
  <w:style w:styleId="Style_33_ch" w:type="character">
    <w:name w:val="Body Text 3"/>
    <w:basedOn w:val="Style_3_ch"/>
    <w:link w:val="Style_33"/>
    <w:rPr>
      <w:sz w:val="16"/>
    </w:rPr>
  </w:style>
  <w:style w:styleId="Style_13" w:type="paragraph">
    <w:name w:val="Default Paragraph Font"/>
    <w:link w:val="Style_13_ch"/>
  </w:style>
  <w:style w:styleId="Style_13_ch" w:type="character">
    <w:name w:val="Default Paragraph Font"/>
    <w:link w:val="Style_13"/>
  </w:style>
  <w:style w:styleId="Style_34" w:type="paragraph">
    <w:name w:val="toc 8"/>
    <w:next w:val="Style_3"/>
    <w:link w:val="Style_34_ch"/>
    <w:uiPriority w:val="39"/>
    <w:pPr>
      <w:ind w:firstLine="0" w:left="1400"/>
      <w:jc w:val="left"/>
    </w:pPr>
    <w:rPr>
      <w:rFonts w:ascii="XO Thames" w:hAnsi="XO Thames"/>
      <w:sz w:val="28"/>
    </w:rPr>
  </w:style>
  <w:style w:styleId="Style_34_ch" w:type="character">
    <w:name w:val="toc 8"/>
    <w:link w:val="Style_34"/>
    <w:rPr>
      <w:rFonts w:ascii="XO Thames" w:hAnsi="XO Thames"/>
      <w:sz w:val="28"/>
    </w:rPr>
  </w:style>
  <w:style w:styleId="Style_35" w:type="paragraph">
    <w:name w:val="toc 5"/>
    <w:next w:val="Style_3"/>
    <w:link w:val="Style_35_ch"/>
    <w:uiPriority w:val="39"/>
    <w:pPr>
      <w:ind w:firstLine="0" w:left="800"/>
      <w:jc w:val="left"/>
    </w:pPr>
    <w:rPr>
      <w:rFonts w:ascii="XO Thames" w:hAnsi="XO Thames"/>
      <w:sz w:val="28"/>
    </w:rPr>
  </w:style>
  <w:style w:styleId="Style_35_ch" w:type="character">
    <w:name w:val="toc 5"/>
    <w:link w:val="Style_35"/>
    <w:rPr>
      <w:rFonts w:ascii="XO Thames" w:hAnsi="XO Thames"/>
      <w:sz w:val="28"/>
    </w:rPr>
  </w:style>
  <w:style w:styleId="Style_36" w:type="paragraph">
    <w:name w:val="Знак Знак2 Char Char Знак Знак Char Char Знак Знак Char Char Знак Знак Char Char Знак Знак Char Char Знак Знак Char Char Знак Знак Char Char Знак Знак Char Char"/>
    <w:basedOn w:val="Style_3"/>
    <w:link w:val="Style_36_ch"/>
    <w:pPr>
      <w:spacing w:afterAutospacing="on" w:beforeAutospacing="on"/>
      <w:ind/>
    </w:pPr>
    <w:rPr>
      <w:rFonts w:ascii="Tahoma" w:hAnsi="Tahoma"/>
    </w:rPr>
  </w:style>
  <w:style w:styleId="Style_36_ch" w:type="character">
    <w:name w:val="Знак Знак2 Char Char Знак Знак Char Char Знак Знак Char Char Знак Знак Char Char Знак Знак Char Char Знак Знак Char Char Знак Знак Char Char Знак Знак Char Char"/>
    <w:basedOn w:val="Style_3_ch"/>
    <w:link w:val="Style_36"/>
    <w:rPr>
      <w:rFonts w:ascii="Tahoma" w:hAnsi="Tahoma"/>
    </w:rPr>
  </w:style>
  <w:style w:styleId="Style_37" w:type="paragraph">
    <w:name w:val="footer"/>
    <w:basedOn w:val="Style_3"/>
    <w:link w:val="Style_37_ch"/>
    <w:pPr>
      <w:tabs>
        <w:tab w:leader="none" w:pos="4677" w:val="center"/>
        <w:tab w:leader="none" w:pos="9355" w:val="right"/>
      </w:tabs>
      <w:ind/>
    </w:pPr>
  </w:style>
  <w:style w:styleId="Style_37_ch" w:type="character">
    <w:name w:val="footer"/>
    <w:basedOn w:val="Style_3_ch"/>
    <w:link w:val="Style_37"/>
  </w:style>
  <w:style w:styleId="Style_38" w:type="paragraph">
    <w:name w:val="Subtitle"/>
    <w:next w:val="Style_3"/>
    <w:link w:val="Style_38_ch"/>
    <w:uiPriority w:val="11"/>
    <w:qFormat/>
    <w:pPr>
      <w:ind/>
      <w:jc w:val="both"/>
    </w:pPr>
    <w:rPr>
      <w:rFonts w:ascii="XO Thames" w:hAnsi="XO Thames"/>
      <w:i w:val="1"/>
      <w:sz w:val="24"/>
    </w:rPr>
  </w:style>
  <w:style w:styleId="Style_38_ch" w:type="character">
    <w:name w:val="Subtitle"/>
    <w:link w:val="Style_38"/>
    <w:rPr>
      <w:rFonts w:ascii="XO Thames" w:hAnsi="XO Thames"/>
      <w:i w:val="1"/>
      <w:sz w:val="24"/>
    </w:rPr>
  </w:style>
  <w:style w:styleId="Style_39" w:type="paragraph">
    <w:name w:val="Title"/>
    <w:basedOn w:val="Style_3"/>
    <w:link w:val="Style_39_ch"/>
    <w:uiPriority w:val="10"/>
    <w:qFormat/>
    <w:pPr>
      <w:ind/>
      <w:jc w:val="center"/>
    </w:pPr>
    <w:rPr>
      <w:b w:val="1"/>
      <w:sz w:val="24"/>
    </w:rPr>
  </w:style>
  <w:style w:styleId="Style_39_ch" w:type="character">
    <w:name w:val="Title"/>
    <w:basedOn w:val="Style_3_ch"/>
    <w:link w:val="Style_39"/>
    <w:rPr>
      <w:b w:val="1"/>
      <w:sz w:val="24"/>
    </w:rPr>
  </w:style>
  <w:style w:styleId="Style_40" w:type="paragraph">
    <w:name w:val="heading 4"/>
    <w:next w:val="Style_3"/>
    <w:link w:val="Style_40_ch"/>
    <w:uiPriority w:val="9"/>
    <w:qFormat/>
    <w:pPr>
      <w:spacing w:after="120" w:before="120"/>
      <w:ind/>
      <w:jc w:val="both"/>
      <w:outlineLvl w:val="3"/>
    </w:pPr>
    <w:rPr>
      <w:rFonts w:ascii="XO Thames" w:hAnsi="XO Thames"/>
      <w:b w:val="1"/>
      <w:sz w:val="24"/>
    </w:rPr>
  </w:style>
  <w:style w:styleId="Style_40_ch" w:type="character">
    <w:name w:val="heading 4"/>
    <w:link w:val="Style_40"/>
    <w:rPr>
      <w:rFonts w:ascii="XO Thames" w:hAnsi="XO Thames"/>
      <w:b w:val="1"/>
      <w:sz w:val="24"/>
    </w:rPr>
  </w:style>
  <w:style w:styleId="Style_41" w:type="paragraph">
    <w:name w:val="heading 2"/>
    <w:basedOn w:val="Style_3"/>
    <w:next w:val="Style_3"/>
    <w:link w:val="Style_41_ch"/>
    <w:uiPriority w:val="9"/>
    <w:qFormat/>
    <w:pPr>
      <w:keepNext w:val="1"/>
      <w:spacing w:after="60" w:before="240"/>
      <w:ind/>
      <w:outlineLvl w:val="1"/>
    </w:pPr>
    <w:rPr>
      <w:rFonts w:ascii="Arial" w:hAnsi="Arial"/>
      <w:b w:val="1"/>
      <w:i w:val="1"/>
      <w:color w:val="0000FF"/>
      <w:sz w:val="28"/>
    </w:rPr>
  </w:style>
  <w:style w:styleId="Style_41_ch" w:type="character">
    <w:name w:val="heading 2"/>
    <w:basedOn w:val="Style_3_ch"/>
    <w:link w:val="Style_41"/>
    <w:rPr>
      <w:rFonts w:ascii="Arial" w:hAnsi="Arial"/>
      <w:b w:val="1"/>
      <w:i w:val="1"/>
      <w:color w:val="0000FF"/>
      <w:sz w:val="28"/>
    </w:rPr>
  </w:style>
  <w:style w:styleId="Style_2" w:type="table">
    <w:name w:val="Table Grid"/>
    <w:basedOn w:val="Style_42"/>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default="1" w:styleId="Style_4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2024-12-20T12:25:07Z</dcterms:modified>
</cp:coreProperties>
</file>